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90" w:lineRule="exact"/>
        <w:jc w:val="center"/>
        <w:textAlignment w:val="auto"/>
        <w:outlineLvl w:val="9"/>
        <w:rPr>
          <w:rFonts w:hint="eastAsia" w:ascii="方正小标宋_GBK" w:hAnsi="方正小标宋_GBK" w:eastAsia="方正小标宋_GBK" w:cs="方正小标宋_GBK"/>
          <w:snapToGrid w:val="0"/>
          <w:kern w:val="0"/>
          <w:sz w:val="44"/>
          <w:szCs w:val="44"/>
        </w:rPr>
      </w:pPr>
    </w:p>
    <w:p>
      <w:pPr>
        <w:keepNext w:val="0"/>
        <w:keepLines w:val="0"/>
        <w:pageBreakBefore w:val="0"/>
        <w:widowControl w:val="0"/>
        <w:kinsoku/>
        <w:wordWrap/>
        <w:overflowPunct/>
        <w:topLinePunct w:val="0"/>
        <w:autoSpaceDE/>
        <w:autoSpaceDN/>
        <w:bidi w:val="0"/>
        <w:spacing w:line="590" w:lineRule="exact"/>
        <w:jc w:val="center"/>
        <w:textAlignment w:val="auto"/>
        <w:outlineLvl w:val="9"/>
        <w:rPr>
          <w:rFonts w:hint="eastAsia" w:ascii="方正小标宋_GBK" w:hAnsi="方正小标宋_GBK" w:eastAsia="方正小标宋_GBK" w:cs="方正小标宋_GBK"/>
          <w:snapToGrid w:val="0"/>
          <w:kern w:val="0"/>
          <w:sz w:val="44"/>
          <w:szCs w:val="44"/>
        </w:rPr>
      </w:pPr>
    </w:p>
    <w:p>
      <w:pPr>
        <w:keepNext w:val="0"/>
        <w:keepLines w:val="0"/>
        <w:pageBreakBefore w:val="0"/>
        <w:widowControl w:val="0"/>
        <w:kinsoku/>
        <w:wordWrap/>
        <w:overflowPunct/>
        <w:topLinePunct w:val="0"/>
        <w:autoSpaceDE/>
        <w:autoSpaceDN/>
        <w:bidi w:val="0"/>
        <w:spacing w:line="590" w:lineRule="exact"/>
        <w:jc w:val="center"/>
        <w:textAlignment w:val="auto"/>
        <w:outlineLvl w:val="9"/>
        <w:rPr>
          <w:rFonts w:hint="eastAsia" w:ascii="方正小标宋_GBK" w:hAnsi="方正小标宋_GBK" w:eastAsia="方正小标宋_GBK" w:cs="方正小标宋_GBK"/>
          <w:snapToGrid w:val="0"/>
          <w:kern w:val="0"/>
          <w:sz w:val="44"/>
          <w:szCs w:val="44"/>
        </w:rPr>
      </w:pPr>
      <w:r>
        <w:rPr>
          <w:rFonts w:hint="eastAsia" w:ascii="方正小标宋_GBK" w:hAnsi="方正小标宋_GBK" w:eastAsia="方正小标宋_GBK" w:cs="方正小标宋_GBK"/>
          <w:snapToGrid w:val="0"/>
          <w:kern w:val="0"/>
          <w:sz w:val="44"/>
          <w:szCs w:val="44"/>
        </w:rPr>
        <w:t>芜湖市人民政府办公室关于加快推进</w:t>
      </w:r>
    </w:p>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outlineLvl w:val="9"/>
        <w:rPr>
          <w:rFonts w:hint="eastAsia" w:ascii="方正小标宋_GBK" w:hAnsi="方正小标宋_GBK" w:eastAsia="方正小标宋_GBK" w:cs="方正小标宋_GBK"/>
          <w:snapToGrid w:val="0"/>
          <w:kern w:val="0"/>
          <w:sz w:val="44"/>
          <w:szCs w:val="44"/>
        </w:rPr>
      </w:pPr>
      <w:r>
        <w:rPr>
          <w:rFonts w:hint="eastAsia" w:ascii="方正小标宋_GBK" w:hAnsi="方正小标宋_GBK" w:eastAsia="方正小标宋_GBK" w:cs="方正小标宋_GBK"/>
          <w:snapToGrid w:val="0"/>
          <w:kern w:val="0"/>
          <w:sz w:val="44"/>
          <w:szCs w:val="44"/>
        </w:rPr>
        <w:t>跨境电子商务发展的实施意见</w:t>
      </w:r>
    </w:p>
    <w:p>
      <w:pPr>
        <w:keepNext w:val="0"/>
        <w:keepLines w:val="0"/>
        <w:pageBreakBefore w:val="0"/>
        <w:widowControl w:val="0"/>
        <w:kinsoku/>
        <w:wordWrap/>
        <w:overflowPunct/>
        <w:topLinePunct w:val="0"/>
        <w:autoSpaceDE/>
        <w:autoSpaceDN/>
        <w:bidi w:val="0"/>
        <w:spacing w:line="590" w:lineRule="exact"/>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芜政办〔2020〕24号</w:t>
      </w:r>
    </w:p>
    <w:p>
      <w:pPr>
        <w:keepNext w:val="0"/>
        <w:keepLines w:val="0"/>
        <w:pageBreakBefore w:val="0"/>
        <w:widowControl w:val="0"/>
        <w:kinsoku/>
        <w:wordWrap/>
        <w:overflowPunct/>
        <w:topLinePunct w:val="0"/>
        <w:autoSpaceDE/>
        <w:autoSpaceDN/>
        <w:bidi w:val="0"/>
        <w:spacing w:line="590" w:lineRule="exact"/>
        <w:jc w:val="center"/>
        <w:textAlignment w:val="auto"/>
        <w:outlineLvl w:val="9"/>
      </w:pPr>
    </w:p>
    <w:p>
      <w:pPr>
        <w:keepNext w:val="0"/>
        <w:keepLines w:val="0"/>
        <w:pageBreakBefore w:val="0"/>
        <w:widowControl w:val="0"/>
        <w:kinsoku/>
        <w:wordWrap/>
        <w:overflowPunct/>
        <w:topLinePunct w:val="0"/>
        <w:autoSpaceDE/>
        <w:autoSpaceDN/>
        <w:bidi w:val="0"/>
        <w:spacing w:line="590" w:lineRule="exac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各县（市）、区人民政府，皖江江北新兴产业集中区、经济技术开发区、三山经济开发区、高新技术产业开发区管委会，市各有关单位：</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outlineLvl w:val="9"/>
        <w:rPr>
          <w:rFonts w:hint="default" w:ascii="Times New Roman" w:hAnsi="Times New Roman" w:eastAsia="方正仿宋_GBK" w:cs="Times New Roman"/>
          <w:snapToGrid w:val="0"/>
          <w:color w:val="000000"/>
          <w:kern w:val="0"/>
        </w:rPr>
      </w:pPr>
      <w:r>
        <w:rPr>
          <w:rFonts w:hint="default" w:ascii="Times New Roman" w:hAnsi="Times New Roman" w:eastAsia="方正仿宋_GBK" w:cs="Times New Roman"/>
          <w:snapToGrid w:val="0"/>
          <w:color w:val="000000"/>
          <w:kern w:val="0"/>
        </w:rPr>
        <w:t>为推进中国（芜湖）跨境电子商务综合试验区（以下简称芜湖综试区）建设，根据《中共中央国务院关于推进贸易高质量发展的指导意见》《</w:t>
      </w:r>
      <w:bookmarkStart w:id="0" w:name="OLE_LINK2"/>
      <w:bookmarkStart w:id="1" w:name="OLE_LINK1"/>
      <w:r>
        <w:rPr>
          <w:rFonts w:hint="default" w:ascii="Times New Roman" w:hAnsi="Times New Roman" w:eastAsia="方正仿宋_GBK" w:cs="Times New Roman"/>
          <w:snapToGrid w:val="0"/>
          <w:color w:val="000000"/>
          <w:kern w:val="0"/>
        </w:rPr>
        <w:t>安徽省人民政府办公厅关于印发支持跨境电子商务发展若干措施的通知</w:t>
      </w:r>
      <w:bookmarkEnd w:id="0"/>
      <w:bookmarkEnd w:id="1"/>
      <w:r>
        <w:rPr>
          <w:rFonts w:hint="default" w:ascii="Times New Roman" w:hAnsi="Times New Roman" w:eastAsia="方正仿宋_GBK" w:cs="Times New Roman"/>
          <w:snapToGrid w:val="0"/>
          <w:color w:val="000000"/>
          <w:kern w:val="0"/>
        </w:rPr>
        <w:t>》（皖政办〔2018〕46号）和《安徽省人民政府办公厅关于印发中国（芜湖）跨境电子商务综合试验区中国（安庆）跨境电子商务综合试验区建设实施方案的通知》（皖政办秘〔2020〕79号）等文件精神，现结合我市实际，提出如下实施意见：</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outlineLvl w:val="9"/>
        <w:rPr>
          <w:rFonts w:hint="eastAsia" w:ascii="方正黑体_GBK" w:hAnsi="方正黑体_GBK" w:eastAsia="方正黑体_GBK" w:cs="方正黑体_GBK"/>
          <w:snapToGrid w:val="0"/>
          <w:color w:val="000000"/>
          <w:kern w:val="0"/>
        </w:rPr>
      </w:pPr>
      <w:r>
        <w:rPr>
          <w:rFonts w:hint="eastAsia" w:ascii="方正黑体_GBK" w:hAnsi="方正黑体_GBK" w:eastAsia="方正黑体_GBK" w:cs="方正黑体_GBK"/>
          <w:snapToGrid w:val="0"/>
          <w:color w:val="000000"/>
          <w:kern w:val="0"/>
        </w:rPr>
        <w:t>一、总体要求</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outlineLvl w:val="9"/>
        <w:rPr>
          <w:rFonts w:hint="default" w:ascii="Times New Roman" w:hAnsi="Times New Roman" w:eastAsia="方正仿宋_GBK" w:cs="Times New Roman"/>
          <w:snapToGrid w:val="0"/>
          <w:color w:val="000000"/>
          <w:kern w:val="0"/>
        </w:rPr>
      </w:pPr>
      <w:r>
        <w:rPr>
          <w:rFonts w:hint="default" w:ascii="Times New Roman" w:hAnsi="Times New Roman" w:eastAsia="方正仿宋_GBK" w:cs="Times New Roman"/>
          <w:snapToGrid w:val="0"/>
          <w:color w:val="000000"/>
          <w:kern w:val="0"/>
        </w:rPr>
        <w:t>以习近平新时代中国特色社会主义思想为指导，认真贯彻落实新发展理念，积极应对对外贸易新形势、新变化，立足芜湖实际</w:t>
      </w:r>
      <w:r>
        <w:rPr>
          <w:rFonts w:hint="default" w:ascii="Times New Roman" w:hAnsi="Times New Roman" w:eastAsia="方正仿宋_GBK" w:cs="Times New Roman"/>
          <w:snapToGrid w:val="0"/>
          <w:kern w:val="0"/>
        </w:rPr>
        <w:t>，以安徽自贸区芜湖片区获批为契机，</w:t>
      </w:r>
      <w:r>
        <w:rPr>
          <w:rFonts w:hint="default" w:ascii="Times New Roman" w:hAnsi="Times New Roman" w:eastAsia="方正仿宋_GBK" w:cs="Times New Roman"/>
          <w:snapToGrid w:val="0"/>
          <w:color w:val="000000"/>
          <w:kern w:val="0"/>
        </w:rPr>
        <w:t>以芜湖综试区建设为抓手，着力完善跨境电子商务产业链，优化跨境电子商务发展生态，破解跨境电子商务发展瓶颈，助推外贸高质量发展，提升我市开放发展水平。</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outlineLvl w:val="9"/>
        <w:rPr>
          <w:rFonts w:hint="default" w:ascii="方正黑体_GBK" w:hAnsi="方正黑体_GBK" w:eastAsia="方正黑体_GBK" w:cs="方正黑体_GBK"/>
          <w:snapToGrid w:val="0"/>
          <w:color w:val="000000"/>
          <w:kern w:val="0"/>
        </w:rPr>
      </w:pPr>
      <w:r>
        <w:rPr>
          <w:rFonts w:hint="default" w:ascii="方正黑体_GBK" w:hAnsi="方正黑体_GBK" w:eastAsia="方正黑体_GBK" w:cs="方正黑体_GBK"/>
          <w:snapToGrid w:val="0"/>
          <w:color w:val="000000"/>
          <w:kern w:val="0"/>
        </w:rPr>
        <w:t>二、工作目标</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outlineLvl w:val="9"/>
        <w:rPr>
          <w:rFonts w:hint="default" w:ascii="Times New Roman" w:hAnsi="Times New Roman" w:eastAsia="方正仿宋_GBK" w:cs="Times New Roman"/>
          <w:snapToGrid w:val="0"/>
          <w:color w:val="000000"/>
          <w:kern w:val="0"/>
        </w:rPr>
      </w:pPr>
      <w:r>
        <w:rPr>
          <w:rFonts w:hint="default" w:ascii="Times New Roman" w:hAnsi="Times New Roman" w:eastAsia="方正仿宋_GBK" w:cs="Times New Roman"/>
          <w:snapToGrid w:val="0"/>
          <w:color w:val="000000"/>
          <w:kern w:val="0"/>
        </w:rPr>
        <w:t>经过3-5年的建设，基本形成适应我市跨境电子商务发展的工作模式和管理制度，培育一批竞争力强的本土跨境电子商务企业和芜湖品牌，优化布局一批服务功能完善的跨境电子商务产业园。2020年，实现交易额13亿元；到2025年末，全市集聚一定规模的跨境电子商务企业300家以上，市级（含）以上跨境电子商务产业园区3个以上，跨境电子商务交易额超140亿元。</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outlineLvl w:val="9"/>
        <w:rPr>
          <w:rFonts w:hint="default" w:ascii="方正黑体_GBK" w:hAnsi="方正黑体_GBK" w:eastAsia="方正黑体_GBK" w:cs="方正黑体_GBK"/>
          <w:snapToGrid w:val="0"/>
          <w:color w:val="000000"/>
          <w:kern w:val="0"/>
        </w:rPr>
      </w:pPr>
      <w:r>
        <w:rPr>
          <w:rFonts w:hint="default" w:ascii="方正黑体_GBK" w:hAnsi="方正黑体_GBK" w:eastAsia="方正黑体_GBK" w:cs="方正黑体_GBK"/>
          <w:snapToGrid w:val="0"/>
          <w:color w:val="000000"/>
          <w:kern w:val="0"/>
        </w:rPr>
        <w:t>三、重点工作任务</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outlineLvl w:val="9"/>
        <w:rPr>
          <w:rFonts w:hint="eastAsia" w:ascii="方正楷体_GBK" w:hAnsi="方正楷体_GBK" w:eastAsia="方正楷体_GBK" w:cs="方正楷体_GBK"/>
          <w:snapToGrid w:val="0"/>
          <w:color w:val="000000"/>
          <w:kern w:val="0"/>
        </w:rPr>
      </w:pPr>
      <w:r>
        <w:rPr>
          <w:rFonts w:hint="eastAsia" w:ascii="方正楷体_GBK" w:hAnsi="方正楷体_GBK" w:eastAsia="方正楷体_GBK" w:cs="方正楷体_GBK"/>
          <w:snapToGrid w:val="0"/>
          <w:color w:val="000000"/>
          <w:kern w:val="0"/>
        </w:rPr>
        <w:t>（一）加强跨境电子商务主体培育。</w:t>
      </w:r>
    </w:p>
    <w:p>
      <w:pPr>
        <w:keepNext w:val="0"/>
        <w:keepLines w:val="0"/>
        <w:pageBreakBefore w:val="0"/>
        <w:widowControl w:val="0"/>
        <w:kinsoku/>
        <w:wordWrap/>
        <w:overflowPunct/>
        <w:topLinePunct w:val="0"/>
        <w:autoSpaceDE/>
        <w:autoSpaceDN/>
        <w:bidi w:val="0"/>
        <w:spacing w:line="590" w:lineRule="exact"/>
        <w:ind w:firstLine="643" w:firstLineChars="200"/>
        <w:textAlignment w:val="auto"/>
        <w:outlineLvl w:val="9"/>
        <w:rPr>
          <w:rFonts w:hint="default" w:ascii="Times New Roman" w:hAnsi="Times New Roman" w:eastAsia="方正仿宋_GBK" w:cs="Times New Roman"/>
          <w:snapToGrid w:val="0"/>
          <w:color w:val="000000"/>
          <w:kern w:val="0"/>
        </w:rPr>
      </w:pPr>
      <w:r>
        <w:rPr>
          <w:rFonts w:hint="default" w:ascii="Times New Roman" w:hAnsi="Times New Roman" w:eastAsia="方正仿宋_GBK" w:cs="Times New Roman"/>
          <w:b/>
          <w:bCs/>
          <w:snapToGrid w:val="0"/>
          <w:color w:val="000000"/>
          <w:kern w:val="0"/>
        </w:rPr>
        <w:t>1．着力引进跨境电子商务龙头企业。</w:t>
      </w:r>
      <w:r>
        <w:rPr>
          <w:rFonts w:hint="default" w:ascii="Times New Roman" w:hAnsi="Times New Roman" w:eastAsia="方正仿宋_GBK" w:cs="Times New Roman"/>
          <w:snapToGrid w:val="0"/>
          <w:color w:val="000000"/>
          <w:kern w:val="0"/>
        </w:rPr>
        <w:t>鼓励各县（市）区、开发区重点针对跨境电子商务龙头企业，加大招商引资力度，发挥龙头企业的示范带动作用。</w:t>
      </w:r>
    </w:p>
    <w:p>
      <w:pPr>
        <w:keepNext w:val="0"/>
        <w:keepLines w:val="0"/>
        <w:pageBreakBefore w:val="0"/>
        <w:widowControl w:val="0"/>
        <w:kinsoku/>
        <w:wordWrap/>
        <w:overflowPunct/>
        <w:topLinePunct w:val="0"/>
        <w:autoSpaceDE/>
        <w:autoSpaceDN/>
        <w:bidi w:val="0"/>
        <w:spacing w:line="590" w:lineRule="exact"/>
        <w:ind w:firstLine="643" w:firstLineChars="200"/>
        <w:textAlignment w:val="auto"/>
        <w:outlineLvl w:val="9"/>
        <w:rPr>
          <w:rFonts w:hint="default" w:ascii="Times New Roman" w:hAnsi="Times New Roman" w:eastAsia="方正仿宋_GBK" w:cs="Times New Roman"/>
          <w:snapToGrid w:val="0"/>
          <w:color w:val="000000"/>
          <w:kern w:val="0"/>
        </w:rPr>
      </w:pPr>
      <w:r>
        <w:rPr>
          <w:rFonts w:hint="default" w:ascii="Times New Roman" w:hAnsi="Times New Roman" w:eastAsia="方正仿宋_GBK" w:cs="Times New Roman"/>
          <w:b/>
          <w:bCs/>
          <w:snapToGrid w:val="0"/>
          <w:color w:val="000000"/>
          <w:kern w:val="0"/>
        </w:rPr>
        <w:t>2．引导传统企业线上转型。</w:t>
      </w:r>
      <w:r>
        <w:rPr>
          <w:rFonts w:hint="default" w:ascii="Times New Roman" w:hAnsi="Times New Roman" w:eastAsia="方正仿宋_GBK" w:cs="Times New Roman"/>
          <w:snapToGrid w:val="0"/>
          <w:color w:val="000000"/>
          <w:kern w:val="0"/>
        </w:rPr>
        <w:t>立足芜湖传统优势产业，选择一批“专精特新”、符合跨境电子商务终端消费特性的产品，加大宣传、培训力度，鼓励企业通过自建平台或利用第三方平台开展跨境电子商务业务。</w:t>
      </w:r>
    </w:p>
    <w:p>
      <w:pPr>
        <w:keepNext w:val="0"/>
        <w:keepLines w:val="0"/>
        <w:pageBreakBefore w:val="0"/>
        <w:widowControl w:val="0"/>
        <w:kinsoku/>
        <w:wordWrap/>
        <w:overflowPunct/>
        <w:topLinePunct w:val="0"/>
        <w:autoSpaceDE/>
        <w:autoSpaceDN/>
        <w:bidi w:val="0"/>
        <w:spacing w:line="590" w:lineRule="exact"/>
        <w:ind w:firstLine="643" w:firstLineChars="200"/>
        <w:textAlignment w:val="auto"/>
        <w:outlineLvl w:val="9"/>
        <w:rPr>
          <w:rFonts w:hint="default" w:ascii="Times New Roman" w:hAnsi="Times New Roman" w:eastAsia="方正仿宋_GBK" w:cs="Times New Roman"/>
          <w:snapToGrid w:val="0"/>
          <w:color w:val="000000"/>
          <w:kern w:val="0"/>
        </w:rPr>
      </w:pPr>
      <w:r>
        <w:rPr>
          <w:rFonts w:hint="default" w:ascii="Times New Roman" w:hAnsi="Times New Roman" w:eastAsia="方正仿宋_GBK" w:cs="Times New Roman"/>
          <w:b/>
          <w:bCs/>
          <w:snapToGrid w:val="0"/>
          <w:color w:val="000000"/>
          <w:kern w:val="0"/>
        </w:rPr>
        <w:t>3．鼓励中小企业集聚发展。</w:t>
      </w:r>
      <w:r>
        <w:rPr>
          <w:rFonts w:hint="default" w:ascii="Times New Roman" w:hAnsi="Times New Roman" w:eastAsia="方正仿宋_GBK" w:cs="Times New Roman"/>
          <w:snapToGrid w:val="0"/>
          <w:color w:val="000000"/>
          <w:kern w:val="0"/>
        </w:rPr>
        <w:t>充分发挥跨境电子商务产业园区集聚效应、服务功能，鼓励中小企业利用第三方平台、进入跨境电子商务产业园区开展创新创业。</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outlineLvl w:val="9"/>
        <w:rPr>
          <w:rFonts w:hint="default" w:ascii="方正楷体_GBK" w:hAnsi="方正楷体_GBK" w:eastAsia="方正楷体_GBK" w:cs="方正楷体_GBK"/>
          <w:snapToGrid w:val="0"/>
          <w:color w:val="000000"/>
          <w:kern w:val="0"/>
        </w:rPr>
      </w:pPr>
      <w:r>
        <w:rPr>
          <w:rFonts w:hint="default" w:ascii="方正楷体_GBK" w:hAnsi="方正楷体_GBK" w:eastAsia="方正楷体_GBK" w:cs="方正楷体_GBK"/>
          <w:snapToGrid w:val="0"/>
          <w:color w:val="000000"/>
          <w:kern w:val="0"/>
        </w:rPr>
        <w:t>（二）优化跨境电子商务发展环境。</w:t>
      </w:r>
    </w:p>
    <w:p>
      <w:pPr>
        <w:keepNext w:val="0"/>
        <w:keepLines w:val="0"/>
        <w:pageBreakBefore w:val="0"/>
        <w:widowControl w:val="0"/>
        <w:kinsoku/>
        <w:wordWrap/>
        <w:overflowPunct/>
        <w:topLinePunct w:val="0"/>
        <w:autoSpaceDE/>
        <w:autoSpaceDN/>
        <w:bidi w:val="0"/>
        <w:spacing w:line="590" w:lineRule="exact"/>
        <w:ind w:firstLine="643" w:firstLineChars="200"/>
        <w:textAlignment w:val="auto"/>
        <w:outlineLvl w:val="9"/>
        <w:rPr>
          <w:rFonts w:hint="default" w:ascii="Times New Roman" w:hAnsi="Times New Roman" w:eastAsia="方正仿宋_GBK" w:cs="Times New Roman"/>
          <w:snapToGrid w:val="0"/>
          <w:color w:val="000000"/>
          <w:kern w:val="0"/>
        </w:rPr>
      </w:pPr>
      <w:r>
        <w:rPr>
          <w:rFonts w:hint="default" w:ascii="Times New Roman" w:hAnsi="Times New Roman" w:eastAsia="方正仿宋_GBK" w:cs="Times New Roman"/>
          <w:b/>
          <w:bCs/>
          <w:snapToGrid w:val="0"/>
          <w:color w:val="000000"/>
          <w:kern w:val="0"/>
        </w:rPr>
        <w:t>4．加快建设线上公共服务平台。</w:t>
      </w:r>
      <w:r>
        <w:rPr>
          <w:rFonts w:hint="default" w:ascii="Times New Roman" w:hAnsi="Times New Roman" w:eastAsia="方正仿宋_GBK" w:cs="Times New Roman"/>
          <w:snapToGrid w:val="0"/>
          <w:color w:val="000000"/>
          <w:kern w:val="0"/>
        </w:rPr>
        <w:t>搭建芜湖综试区公共服务平台，推进海关、税务、外汇管理、市场监管、商务、邮政、金融、物流等部门数据交换，推动监管部门、地方政府、金融机构、电商企业、物流企业之间信息互联互通。</w:t>
      </w:r>
    </w:p>
    <w:p>
      <w:pPr>
        <w:keepNext w:val="0"/>
        <w:keepLines w:val="0"/>
        <w:pageBreakBefore w:val="0"/>
        <w:widowControl w:val="0"/>
        <w:kinsoku/>
        <w:wordWrap/>
        <w:overflowPunct/>
        <w:topLinePunct w:val="0"/>
        <w:autoSpaceDE/>
        <w:autoSpaceDN/>
        <w:bidi w:val="0"/>
        <w:spacing w:line="590" w:lineRule="exact"/>
        <w:ind w:firstLine="643" w:firstLineChars="200"/>
        <w:textAlignment w:val="auto"/>
        <w:outlineLvl w:val="9"/>
        <w:rPr>
          <w:rFonts w:hint="default" w:ascii="Times New Roman" w:hAnsi="Times New Roman" w:eastAsia="方正仿宋_GBK" w:cs="Times New Roman"/>
          <w:snapToGrid w:val="0"/>
          <w:color w:val="000000"/>
          <w:kern w:val="0"/>
        </w:rPr>
      </w:pPr>
      <w:r>
        <w:rPr>
          <w:rFonts w:hint="default" w:ascii="Times New Roman" w:hAnsi="Times New Roman" w:eastAsia="方正仿宋_GBK" w:cs="Times New Roman"/>
          <w:b/>
          <w:bCs/>
          <w:snapToGrid w:val="0"/>
          <w:color w:val="000000"/>
          <w:kern w:val="0"/>
        </w:rPr>
        <w:t>5．推进通关模式便利高效。</w:t>
      </w:r>
      <w:r>
        <w:rPr>
          <w:rFonts w:hint="default" w:ascii="Times New Roman" w:hAnsi="Times New Roman" w:eastAsia="方正仿宋_GBK" w:cs="Times New Roman"/>
          <w:snapToGrid w:val="0"/>
          <w:color w:val="000000"/>
          <w:kern w:val="0"/>
        </w:rPr>
        <w:t>贯彻执行通关便利化有关规定，提升通关效率。对符合条件的出口商品采取“清单核放、汇总统计”方式办理报关手续，进口实行“税款担保、集中缴纳、代扣代缴”通关模式。推进开展网购保税进口（1210）业务，对符合条件的商品按个人自用进境物品监管。实行分层次监管，对诚信企业采取优先办理、简化审核和较低查验率等通关便利措施。立足芜湖跨境电子商务产业发展实际，推进通关流程和监管模式不断优化。</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outlineLvl w:val="9"/>
        <w:rPr>
          <w:rFonts w:hint="default" w:ascii="Times New Roman" w:hAnsi="Times New Roman" w:eastAsia="方正仿宋_GBK" w:cs="Times New Roman"/>
          <w:snapToGrid w:val="0"/>
          <w:color w:val="000000"/>
          <w:kern w:val="0"/>
        </w:rPr>
      </w:pPr>
      <w:r>
        <w:rPr>
          <w:rFonts w:hint="default" w:ascii="Times New Roman" w:hAnsi="Times New Roman" w:eastAsia="方正仿宋_GBK" w:cs="Times New Roman"/>
          <w:snapToGrid w:val="0"/>
          <w:color w:val="000000"/>
          <w:kern w:val="0"/>
        </w:rPr>
        <w:t>6</w:t>
      </w:r>
      <w:r>
        <w:rPr>
          <w:rFonts w:hint="default" w:ascii="Times New Roman" w:hAnsi="Times New Roman" w:eastAsia="方正仿宋_GBK" w:cs="Times New Roman"/>
          <w:b/>
          <w:bCs/>
          <w:snapToGrid w:val="0"/>
          <w:color w:val="000000"/>
          <w:kern w:val="0"/>
        </w:rPr>
        <w:t>．推动税收管理规范便利。</w:t>
      </w:r>
      <w:r>
        <w:rPr>
          <w:rFonts w:hint="default" w:ascii="Times New Roman" w:hAnsi="Times New Roman" w:eastAsia="方正仿宋_GBK" w:cs="Times New Roman"/>
          <w:snapToGrid w:val="0"/>
          <w:color w:val="000000"/>
          <w:kern w:val="0"/>
        </w:rPr>
        <w:t>全面执行国家层面关于跨境电子商务进出口环节税收政策，</w:t>
      </w:r>
      <w:r>
        <w:rPr>
          <w:rFonts w:hint="default" w:ascii="Times New Roman" w:hAnsi="Times New Roman" w:eastAsia="方正仿宋_GBK" w:cs="Times New Roman"/>
          <w:snapToGrid w:val="0"/>
          <w:kern w:val="0"/>
        </w:rPr>
        <w:t>对符合条件的跨境电商企业按应税所得率4%核定征收企业所得税</w:t>
      </w:r>
      <w:r>
        <w:rPr>
          <w:rFonts w:hint="default" w:ascii="Times New Roman" w:hAnsi="Times New Roman" w:eastAsia="方正仿宋_GBK" w:cs="Times New Roman"/>
          <w:snapToGrid w:val="0"/>
          <w:color w:val="000000"/>
          <w:kern w:val="0"/>
        </w:rPr>
        <w:t>。推进便利化退税，推行跨境电子商务出口企业出口退（免）税无纸化申报，鼓励外贸综合服务企业代理出口退税。创新税款担保方式，试点使用银行保函、关税保证保险等作为税款担保。</w:t>
      </w:r>
    </w:p>
    <w:p>
      <w:pPr>
        <w:keepNext w:val="0"/>
        <w:keepLines w:val="0"/>
        <w:pageBreakBefore w:val="0"/>
        <w:widowControl w:val="0"/>
        <w:kinsoku/>
        <w:wordWrap/>
        <w:overflowPunct/>
        <w:topLinePunct w:val="0"/>
        <w:autoSpaceDE/>
        <w:autoSpaceDN/>
        <w:bidi w:val="0"/>
        <w:spacing w:line="590" w:lineRule="exact"/>
        <w:ind w:firstLine="643" w:firstLineChars="200"/>
        <w:textAlignment w:val="auto"/>
        <w:outlineLvl w:val="9"/>
        <w:rPr>
          <w:rFonts w:hint="default" w:ascii="Times New Roman" w:hAnsi="Times New Roman" w:eastAsia="方正仿宋_GBK" w:cs="Times New Roman"/>
          <w:snapToGrid w:val="0"/>
          <w:color w:val="000000"/>
          <w:kern w:val="0"/>
        </w:rPr>
      </w:pPr>
      <w:r>
        <w:rPr>
          <w:rFonts w:hint="default" w:ascii="Times New Roman" w:hAnsi="Times New Roman" w:eastAsia="方正仿宋_GBK" w:cs="Times New Roman"/>
          <w:b/>
          <w:bCs/>
          <w:snapToGrid w:val="0"/>
          <w:color w:val="000000"/>
          <w:kern w:val="0"/>
        </w:rPr>
        <w:t>7．强化产品质量监管。</w:t>
      </w:r>
      <w:r>
        <w:rPr>
          <w:rFonts w:hint="default" w:ascii="Times New Roman" w:hAnsi="Times New Roman" w:eastAsia="方正仿宋_GBK" w:cs="Times New Roman"/>
          <w:snapToGrid w:val="0"/>
          <w:color w:val="000000"/>
          <w:kern w:val="0"/>
        </w:rPr>
        <w:t>对交易规模较大的商品，争取建立国家级、省级产品质量监督检验中心。健全检验检测认证数据信息互通共享机制。综合利用大数据，建立跨境电子商务产品质量安全追溯机制，推动形成产品“源头追溯，属地查处”的质量安全监管模式。</w:t>
      </w:r>
    </w:p>
    <w:p>
      <w:pPr>
        <w:keepNext w:val="0"/>
        <w:keepLines w:val="0"/>
        <w:pageBreakBefore w:val="0"/>
        <w:widowControl w:val="0"/>
        <w:kinsoku/>
        <w:wordWrap/>
        <w:overflowPunct/>
        <w:topLinePunct w:val="0"/>
        <w:autoSpaceDE/>
        <w:autoSpaceDN/>
        <w:bidi w:val="0"/>
        <w:spacing w:line="590" w:lineRule="exact"/>
        <w:ind w:firstLine="643" w:firstLineChars="200"/>
        <w:textAlignment w:val="auto"/>
        <w:outlineLvl w:val="9"/>
        <w:rPr>
          <w:rFonts w:hint="default" w:ascii="Times New Roman" w:hAnsi="Times New Roman" w:eastAsia="方正仿宋_GBK" w:cs="Times New Roman"/>
          <w:snapToGrid w:val="0"/>
          <w:color w:val="000000"/>
          <w:kern w:val="0"/>
        </w:rPr>
      </w:pPr>
      <w:r>
        <w:rPr>
          <w:rFonts w:hint="default" w:ascii="Times New Roman" w:hAnsi="Times New Roman" w:eastAsia="方正仿宋_GBK" w:cs="Times New Roman"/>
          <w:b/>
          <w:bCs/>
          <w:snapToGrid w:val="0"/>
          <w:color w:val="000000"/>
          <w:kern w:val="0"/>
        </w:rPr>
        <w:t>8．优化金融监管服务。</w:t>
      </w:r>
      <w:r>
        <w:rPr>
          <w:rFonts w:hint="default" w:ascii="Times New Roman" w:hAnsi="Times New Roman" w:eastAsia="方正仿宋_GBK" w:cs="Times New Roman"/>
          <w:snapToGrid w:val="0"/>
          <w:color w:val="000000"/>
          <w:kern w:val="0"/>
        </w:rPr>
        <w:t>执行便利化外汇监管政策。支持符合条件的银行凭交易电子信息办理外汇业务。跨境电子商务企业可将境外仓储、物流、税收等费用与出口货物轧差结算。企业可为客户代垫跨境电子商务相关仓储、物流、税收等费用。个人可通过外汇账户办理跨境电子商务项下外汇结算。支付机构或银行办理货物贸易收付汇时，年度货物贸易收汇或付汇累计金额低于20万美元（不含）的小微跨境电子商务企业可免于办理“货物贸易外汇收支企业名录”登记。完善综合金融服务。探索利用跨境电子商务信息为具有真实交易背景的跨境电子商务交易提供在线支付结算、在线融资、在线保险等金融服务。扩大跨境电子商务出口信用保险覆盖面，重点加大对短期信用险的支持力度。加强融资支持，探索投贷结合、动产质押、订单授信、大数据信用融资等业务。</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outlineLvl w:val="9"/>
        <w:rPr>
          <w:rFonts w:hint="default" w:ascii="方正楷体_GBK" w:hAnsi="方正楷体_GBK" w:eastAsia="方正楷体_GBK" w:cs="方正楷体_GBK"/>
          <w:snapToGrid w:val="0"/>
          <w:color w:val="000000"/>
          <w:kern w:val="0"/>
        </w:rPr>
      </w:pPr>
      <w:r>
        <w:rPr>
          <w:rFonts w:hint="default" w:ascii="方正楷体_GBK" w:hAnsi="方正楷体_GBK" w:eastAsia="方正楷体_GBK" w:cs="方正楷体_GBK"/>
          <w:snapToGrid w:val="0"/>
          <w:color w:val="000000"/>
          <w:kern w:val="0"/>
        </w:rPr>
        <w:t>（三）推动跨境电子商务线下载体建设。</w:t>
      </w:r>
    </w:p>
    <w:p>
      <w:pPr>
        <w:keepNext w:val="0"/>
        <w:keepLines w:val="0"/>
        <w:pageBreakBefore w:val="0"/>
        <w:widowControl w:val="0"/>
        <w:kinsoku/>
        <w:wordWrap/>
        <w:overflowPunct/>
        <w:topLinePunct w:val="0"/>
        <w:autoSpaceDE/>
        <w:autoSpaceDN/>
        <w:bidi w:val="0"/>
        <w:spacing w:line="590" w:lineRule="exact"/>
        <w:ind w:firstLine="643" w:firstLineChars="200"/>
        <w:textAlignment w:val="auto"/>
        <w:outlineLvl w:val="9"/>
        <w:rPr>
          <w:rFonts w:hint="default" w:ascii="Times New Roman" w:hAnsi="Times New Roman" w:eastAsia="方正仿宋_GBK" w:cs="Times New Roman"/>
          <w:snapToGrid w:val="0"/>
          <w:color w:val="000000"/>
          <w:kern w:val="0"/>
        </w:rPr>
      </w:pPr>
      <w:r>
        <w:rPr>
          <w:rFonts w:hint="default" w:ascii="Times New Roman" w:hAnsi="Times New Roman" w:eastAsia="方正仿宋_GBK" w:cs="Times New Roman"/>
          <w:b/>
          <w:bCs/>
          <w:snapToGrid w:val="0"/>
          <w:color w:val="000000"/>
          <w:kern w:val="0"/>
        </w:rPr>
        <w:t>9．促进线下园区布局合理优化。</w:t>
      </w:r>
      <w:r>
        <w:rPr>
          <w:rFonts w:hint="default" w:ascii="Times New Roman" w:hAnsi="Times New Roman" w:eastAsia="方正仿宋_GBK" w:cs="Times New Roman"/>
          <w:snapToGrid w:val="0"/>
          <w:color w:val="000000"/>
          <w:kern w:val="0"/>
        </w:rPr>
        <w:t>分期建设线下跨境电子商务产业园区，近期按照“一区五园”模式，以芜湖综试区全域为统领，支持</w:t>
      </w:r>
      <w:r>
        <w:rPr>
          <w:rFonts w:hint="default" w:ascii="Times New Roman" w:hAnsi="Times New Roman" w:eastAsia="方正仿宋_GBK" w:cs="Times New Roman"/>
          <w:snapToGrid w:val="0"/>
          <w:kern w:val="0"/>
        </w:rPr>
        <w:t>芜湖综合保税区、鸠江区跨境电商产业园区、弋江区跨境电商产业园区、镜湖区跨境电商产业园区、芜湖空港跨境电商产业园区</w:t>
      </w:r>
      <w:r>
        <w:rPr>
          <w:rFonts w:hint="default" w:ascii="Times New Roman" w:hAnsi="Times New Roman" w:eastAsia="方正仿宋_GBK" w:cs="Times New Roman"/>
          <w:snapToGrid w:val="0"/>
          <w:color w:val="000000"/>
          <w:kern w:val="0"/>
        </w:rPr>
        <w:t>立足各自产业区位实际，打造线下跨境电子商务产业园区，发挥集聚效应。远期根据跨境电子商务产业发展实际，在其他县（市）区、开发区培育线下跨境电子商务产业园区。</w:t>
      </w:r>
    </w:p>
    <w:p>
      <w:pPr>
        <w:keepNext w:val="0"/>
        <w:keepLines w:val="0"/>
        <w:pageBreakBefore w:val="0"/>
        <w:widowControl w:val="0"/>
        <w:kinsoku/>
        <w:wordWrap/>
        <w:overflowPunct/>
        <w:topLinePunct w:val="0"/>
        <w:autoSpaceDE/>
        <w:autoSpaceDN/>
        <w:bidi w:val="0"/>
        <w:spacing w:line="590" w:lineRule="exact"/>
        <w:ind w:firstLine="643" w:firstLineChars="200"/>
        <w:textAlignment w:val="auto"/>
        <w:outlineLvl w:val="9"/>
        <w:rPr>
          <w:rFonts w:hint="default" w:ascii="Times New Roman" w:hAnsi="Times New Roman" w:eastAsia="方正仿宋_GBK" w:cs="Times New Roman"/>
          <w:snapToGrid w:val="0"/>
          <w:color w:val="000000"/>
          <w:kern w:val="0"/>
        </w:rPr>
      </w:pPr>
      <w:r>
        <w:rPr>
          <w:rFonts w:hint="default" w:ascii="Times New Roman" w:hAnsi="Times New Roman" w:eastAsia="方正仿宋_GBK" w:cs="Times New Roman"/>
          <w:b/>
          <w:bCs/>
          <w:snapToGrid w:val="0"/>
          <w:color w:val="000000"/>
          <w:kern w:val="0"/>
        </w:rPr>
        <w:t>10．完善园区功能配套。</w:t>
      </w:r>
      <w:r>
        <w:rPr>
          <w:rFonts w:hint="default" w:ascii="Times New Roman" w:hAnsi="Times New Roman" w:eastAsia="方正仿宋_GBK" w:cs="Times New Roman"/>
          <w:snapToGrid w:val="0"/>
          <w:color w:val="000000"/>
          <w:kern w:val="0"/>
        </w:rPr>
        <w:t>鼓励跨境电子商务产业园区完善基础设施、综合服务体系。出台市级跨境电子商务产业园认定办法，鼓励有条件的园区积极申创省级跨境电子商务产业园。</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outlineLvl w:val="9"/>
        <w:rPr>
          <w:rFonts w:hint="default" w:ascii="方正楷体_GBK" w:hAnsi="方正楷体_GBK" w:eastAsia="方正楷体_GBK" w:cs="方正楷体_GBK"/>
          <w:snapToGrid w:val="0"/>
          <w:color w:val="000000"/>
          <w:kern w:val="0"/>
        </w:rPr>
      </w:pPr>
      <w:r>
        <w:rPr>
          <w:rFonts w:hint="default" w:ascii="方正楷体_GBK" w:hAnsi="方正楷体_GBK" w:eastAsia="方正楷体_GBK" w:cs="方正楷体_GBK"/>
          <w:snapToGrid w:val="0"/>
          <w:color w:val="000000"/>
          <w:kern w:val="0"/>
        </w:rPr>
        <w:t>（四）提升跨境电子商务综合服务水平。</w:t>
      </w:r>
    </w:p>
    <w:p>
      <w:pPr>
        <w:keepNext w:val="0"/>
        <w:keepLines w:val="0"/>
        <w:pageBreakBefore w:val="0"/>
        <w:widowControl w:val="0"/>
        <w:kinsoku/>
        <w:wordWrap/>
        <w:overflowPunct/>
        <w:topLinePunct w:val="0"/>
        <w:autoSpaceDE/>
        <w:autoSpaceDN/>
        <w:bidi w:val="0"/>
        <w:spacing w:line="590" w:lineRule="exact"/>
        <w:ind w:firstLine="643" w:firstLineChars="200"/>
        <w:textAlignment w:val="auto"/>
        <w:outlineLvl w:val="9"/>
        <w:rPr>
          <w:rFonts w:hint="default" w:ascii="Times New Roman" w:hAnsi="Times New Roman" w:eastAsia="方正仿宋_GBK" w:cs="Times New Roman"/>
          <w:snapToGrid w:val="0"/>
          <w:color w:val="000000"/>
          <w:kern w:val="0"/>
        </w:rPr>
      </w:pPr>
      <w:r>
        <w:rPr>
          <w:rFonts w:hint="default" w:ascii="Times New Roman" w:hAnsi="Times New Roman" w:eastAsia="方正仿宋_GBK" w:cs="Times New Roman"/>
          <w:b/>
          <w:bCs/>
          <w:snapToGrid w:val="0"/>
          <w:color w:val="000000"/>
          <w:kern w:val="0"/>
        </w:rPr>
        <w:t>11．强化人才引进培育。</w:t>
      </w:r>
      <w:r>
        <w:rPr>
          <w:rFonts w:hint="default" w:ascii="Times New Roman" w:hAnsi="Times New Roman" w:eastAsia="方正仿宋_GBK" w:cs="Times New Roman"/>
          <w:snapToGrid w:val="0"/>
          <w:color w:val="000000"/>
          <w:kern w:val="0"/>
        </w:rPr>
        <w:t>立足我市跨境电商产业发展实际，加快引进跨境电商领域人才，完善服务机制。加强人才培养，与高等院校、相关培训机构、知名跨境电商平台加强合作，探索开设跨境电商相关专业或进行人才培育。对行业主管部门、跨境电子商务企业、传统企业分层次开展培训。</w:t>
      </w:r>
    </w:p>
    <w:p>
      <w:pPr>
        <w:keepNext w:val="0"/>
        <w:keepLines w:val="0"/>
        <w:pageBreakBefore w:val="0"/>
        <w:widowControl w:val="0"/>
        <w:kinsoku/>
        <w:wordWrap/>
        <w:overflowPunct/>
        <w:topLinePunct w:val="0"/>
        <w:autoSpaceDE/>
        <w:autoSpaceDN/>
        <w:bidi w:val="0"/>
        <w:spacing w:line="590" w:lineRule="exact"/>
        <w:ind w:firstLine="643" w:firstLineChars="200"/>
        <w:textAlignment w:val="auto"/>
        <w:outlineLvl w:val="9"/>
        <w:rPr>
          <w:rFonts w:hint="default" w:ascii="Times New Roman" w:hAnsi="Times New Roman" w:eastAsia="方正仿宋_GBK" w:cs="Times New Roman"/>
          <w:snapToGrid w:val="0"/>
          <w:color w:val="000000"/>
          <w:kern w:val="0"/>
        </w:rPr>
      </w:pPr>
      <w:r>
        <w:rPr>
          <w:rFonts w:hint="default" w:ascii="Times New Roman" w:hAnsi="Times New Roman" w:eastAsia="方正仿宋_GBK" w:cs="Times New Roman"/>
          <w:b/>
          <w:bCs/>
          <w:snapToGrid w:val="0"/>
          <w:color w:val="000000"/>
          <w:kern w:val="0"/>
        </w:rPr>
        <w:t>12．完善配套服务。</w:t>
      </w:r>
      <w:r>
        <w:rPr>
          <w:rFonts w:hint="default" w:ascii="Times New Roman" w:hAnsi="Times New Roman" w:eastAsia="方正仿宋_GBK" w:cs="Times New Roman"/>
          <w:snapToGrid w:val="0"/>
          <w:color w:val="000000"/>
          <w:kern w:val="0"/>
        </w:rPr>
        <w:t>推动市场监管、邮政等部门在线下产业园区设立服务机构或在线即时办理。着力完善跨境电商配套服务体系，提供报关、退税、物流、运营等特色化、精细化服务。推动建立跨境电商产业联盟，成立行业协会。大力培育熟悉海外市场的专业服务机构，为企业提供营销、商标、法律、知识产权等服务。</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outlineLvl w:val="9"/>
        <w:rPr>
          <w:rFonts w:hint="default" w:ascii="方正黑体_GBK" w:hAnsi="方正黑体_GBK" w:eastAsia="方正黑体_GBK" w:cs="方正黑体_GBK"/>
          <w:snapToGrid w:val="0"/>
          <w:color w:val="000000"/>
          <w:kern w:val="0"/>
        </w:rPr>
      </w:pPr>
      <w:r>
        <w:rPr>
          <w:rFonts w:hint="default" w:ascii="方正黑体_GBK" w:hAnsi="方正黑体_GBK" w:eastAsia="方正黑体_GBK" w:cs="方正黑体_GBK"/>
          <w:snapToGrid w:val="0"/>
          <w:color w:val="000000"/>
          <w:kern w:val="0"/>
        </w:rPr>
        <w:t>四、支持政策</w:t>
      </w:r>
    </w:p>
    <w:p>
      <w:pPr>
        <w:keepNext w:val="0"/>
        <w:keepLines w:val="0"/>
        <w:pageBreakBefore w:val="0"/>
        <w:widowControl w:val="0"/>
        <w:kinsoku/>
        <w:wordWrap/>
        <w:overflowPunct/>
        <w:topLinePunct w:val="0"/>
        <w:autoSpaceDE/>
        <w:autoSpaceDN/>
        <w:bidi w:val="0"/>
        <w:spacing w:line="590" w:lineRule="exact"/>
        <w:ind w:firstLine="643" w:firstLineChars="200"/>
        <w:textAlignment w:val="auto"/>
        <w:outlineLvl w:val="9"/>
        <w:rPr>
          <w:rFonts w:hint="default" w:ascii="Times New Roman" w:hAnsi="Times New Roman" w:eastAsia="方正仿宋_GBK" w:cs="Times New Roman"/>
          <w:snapToGrid w:val="0"/>
          <w:color w:val="000000"/>
          <w:kern w:val="0"/>
        </w:rPr>
      </w:pPr>
      <w:r>
        <w:rPr>
          <w:rFonts w:hint="default" w:ascii="Times New Roman" w:hAnsi="Times New Roman" w:eastAsia="方正仿宋_GBK" w:cs="Times New Roman"/>
          <w:b/>
          <w:bCs/>
          <w:snapToGrid w:val="0"/>
          <w:color w:val="000000"/>
          <w:kern w:val="0"/>
        </w:rPr>
        <w:t>13．支持跨境电子商务主体发展壮大。</w:t>
      </w:r>
      <w:r>
        <w:rPr>
          <w:rFonts w:hint="default" w:ascii="Times New Roman" w:hAnsi="Times New Roman" w:eastAsia="方正仿宋_GBK" w:cs="Times New Roman"/>
          <w:snapToGrid w:val="0"/>
          <w:color w:val="000000"/>
          <w:kern w:val="0"/>
        </w:rPr>
        <w:t>鼓励跨境电子商务企业利用第三方平台或自建平台开展跨境电子商务业务，加大支持力度。鼓励传统企业转型发展跨境电子商务业务，实现线上转型。</w:t>
      </w:r>
    </w:p>
    <w:p>
      <w:pPr>
        <w:keepNext w:val="0"/>
        <w:keepLines w:val="0"/>
        <w:pageBreakBefore w:val="0"/>
        <w:widowControl w:val="0"/>
        <w:kinsoku/>
        <w:wordWrap/>
        <w:overflowPunct/>
        <w:topLinePunct w:val="0"/>
        <w:autoSpaceDE/>
        <w:autoSpaceDN/>
        <w:bidi w:val="0"/>
        <w:spacing w:line="590" w:lineRule="exact"/>
        <w:ind w:firstLine="643" w:firstLineChars="200"/>
        <w:textAlignment w:val="auto"/>
        <w:outlineLvl w:val="9"/>
        <w:rPr>
          <w:rFonts w:hint="default" w:ascii="Times New Roman" w:hAnsi="Times New Roman" w:eastAsia="方正仿宋_GBK" w:cs="Times New Roman"/>
          <w:snapToGrid w:val="0"/>
          <w:color w:val="000000"/>
          <w:kern w:val="0"/>
        </w:rPr>
      </w:pPr>
      <w:r>
        <w:rPr>
          <w:rFonts w:hint="default" w:ascii="Times New Roman" w:hAnsi="Times New Roman" w:eastAsia="方正仿宋_GBK" w:cs="Times New Roman"/>
          <w:b/>
          <w:bCs/>
          <w:snapToGrid w:val="0"/>
          <w:color w:val="000000"/>
          <w:kern w:val="0"/>
        </w:rPr>
        <w:t>14．提升线上公共服务平台运营能力。</w:t>
      </w:r>
      <w:r>
        <w:rPr>
          <w:rFonts w:hint="default" w:ascii="Times New Roman" w:hAnsi="Times New Roman" w:eastAsia="方正仿宋_GBK" w:cs="Times New Roman"/>
          <w:snapToGrid w:val="0"/>
          <w:color w:val="000000"/>
          <w:kern w:val="0"/>
        </w:rPr>
        <w:t>对服务我市跨境电子商务企业、符合条件的线上公共服务平台，在平台建设、运营等方面给予支持。</w:t>
      </w:r>
    </w:p>
    <w:p>
      <w:pPr>
        <w:keepNext w:val="0"/>
        <w:keepLines w:val="0"/>
        <w:pageBreakBefore w:val="0"/>
        <w:widowControl w:val="0"/>
        <w:kinsoku/>
        <w:wordWrap/>
        <w:overflowPunct/>
        <w:topLinePunct w:val="0"/>
        <w:autoSpaceDE/>
        <w:autoSpaceDN/>
        <w:bidi w:val="0"/>
        <w:spacing w:line="590" w:lineRule="exact"/>
        <w:ind w:firstLine="643" w:firstLineChars="200"/>
        <w:textAlignment w:val="auto"/>
        <w:outlineLvl w:val="9"/>
        <w:rPr>
          <w:rFonts w:hint="default" w:ascii="Times New Roman" w:hAnsi="Times New Roman" w:eastAsia="方正仿宋_GBK" w:cs="Times New Roman"/>
          <w:snapToGrid w:val="0"/>
          <w:color w:val="000000"/>
          <w:kern w:val="0"/>
        </w:rPr>
      </w:pPr>
      <w:r>
        <w:rPr>
          <w:rFonts w:hint="default" w:ascii="Times New Roman" w:hAnsi="Times New Roman" w:eastAsia="方正仿宋_GBK" w:cs="Times New Roman"/>
          <w:b/>
          <w:bCs/>
          <w:snapToGrid w:val="0"/>
          <w:color w:val="000000"/>
          <w:kern w:val="0"/>
        </w:rPr>
        <w:t>15．支持跨境电子商务产业园区建设。</w:t>
      </w:r>
      <w:r>
        <w:rPr>
          <w:rFonts w:hint="default" w:ascii="Times New Roman" w:hAnsi="Times New Roman" w:eastAsia="方正仿宋_GBK" w:cs="Times New Roman"/>
          <w:snapToGrid w:val="0"/>
          <w:color w:val="000000"/>
          <w:kern w:val="0"/>
        </w:rPr>
        <w:t>鼓励跨境电子商务主体集聚发展，</w:t>
      </w:r>
      <w:r>
        <w:rPr>
          <w:rFonts w:hint="default" w:ascii="Times New Roman" w:hAnsi="Times New Roman" w:eastAsia="方正仿宋_GBK" w:cs="Times New Roman"/>
          <w:snapToGrid w:val="0"/>
          <w:kern w:val="0"/>
        </w:rPr>
        <w:t>完善跨境电商产业链配套服务，</w:t>
      </w:r>
      <w:r>
        <w:rPr>
          <w:rFonts w:hint="default" w:ascii="Times New Roman" w:hAnsi="Times New Roman" w:eastAsia="方正仿宋_GBK" w:cs="Times New Roman"/>
          <w:snapToGrid w:val="0"/>
          <w:color w:val="000000"/>
          <w:kern w:val="0"/>
        </w:rPr>
        <w:t>支持申创省级跨境电商产业园。</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outlineLvl w:val="9"/>
        <w:rPr>
          <w:rFonts w:hint="default" w:ascii="Times New Roman" w:hAnsi="Times New Roman" w:eastAsia="方正仿宋_GBK" w:cs="Times New Roman"/>
          <w:snapToGrid w:val="0"/>
          <w:color w:val="000000"/>
          <w:kern w:val="0"/>
        </w:rPr>
      </w:pPr>
      <w:r>
        <w:rPr>
          <w:rFonts w:hint="default" w:ascii="Times New Roman" w:hAnsi="Times New Roman" w:eastAsia="方正仿宋_GBK" w:cs="Times New Roman"/>
          <w:snapToGrid w:val="0"/>
          <w:color w:val="000000"/>
          <w:kern w:val="0"/>
        </w:rPr>
        <w:t>1</w:t>
      </w:r>
      <w:r>
        <w:rPr>
          <w:rFonts w:hint="default" w:ascii="Times New Roman" w:hAnsi="Times New Roman" w:eastAsia="方正仿宋_GBK" w:cs="Times New Roman"/>
          <w:b/>
          <w:bCs/>
          <w:snapToGrid w:val="0"/>
          <w:color w:val="000000"/>
          <w:kern w:val="0"/>
        </w:rPr>
        <w:t>6．强化仓储物流支持。</w:t>
      </w:r>
      <w:r>
        <w:rPr>
          <w:rFonts w:hint="default" w:ascii="Times New Roman" w:hAnsi="Times New Roman" w:eastAsia="方正仿宋_GBK" w:cs="Times New Roman"/>
          <w:snapToGrid w:val="0"/>
          <w:color w:val="000000"/>
          <w:kern w:val="0"/>
        </w:rPr>
        <w:t>支持跨境电商企业通过租赁仓库、设立海外仓等方式，积极开展B2B、B2C等各类跨境电商业务，对仓储、物流等方面加强支持。</w:t>
      </w:r>
    </w:p>
    <w:p>
      <w:pPr>
        <w:keepNext w:val="0"/>
        <w:keepLines w:val="0"/>
        <w:pageBreakBefore w:val="0"/>
        <w:widowControl w:val="0"/>
        <w:kinsoku/>
        <w:wordWrap/>
        <w:overflowPunct/>
        <w:topLinePunct w:val="0"/>
        <w:autoSpaceDE/>
        <w:autoSpaceDN/>
        <w:bidi w:val="0"/>
        <w:spacing w:line="590" w:lineRule="exact"/>
        <w:ind w:firstLine="643" w:firstLineChars="200"/>
        <w:textAlignment w:val="auto"/>
        <w:outlineLvl w:val="9"/>
        <w:rPr>
          <w:rFonts w:hint="default" w:ascii="Times New Roman" w:hAnsi="Times New Roman" w:eastAsia="方正仿宋_GBK" w:cs="Times New Roman"/>
          <w:snapToGrid w:val="0"/>
          <w:color w:val="000000"/>
          <w:spacing w:val="2"/>
          <w:kern w:val="0"/>
        </w:rPr>
      </w:pPr>
      <w:r>
        <w:rPr>
          <w:rFonts w:hint="default" w:ascii="Times New Roman" w:hAnsi="Times New Roman" w:eastAsia="方正仿宋_GBK" w:cs="Times New Roman"/>
          <w:b/>
          <w:bCs/>
          <w:snapToGrid w:val="0"/>
          <w:color w:val="000000"/>
          <w:kern w:val="0"/>
        </w:rPr>
        <w:t>17．提升综合服务水平。</w:t>
      </w:r>
      <w:r>
        <w:rPr>
          <w:rFonts w:hint="default" w:ascii="Times New Roman" w:hAnsi="Times New Roman" w:eastAsia="方正仿宋_GBK" w:cs="Times New Roman"/>
          <w:snapToGrid w:val="0"/>
          <w:color w:val="000000"/>
          <w:spacing w:val="2"/>
          <w:kern w:val="0"/>
        </w:rPr>
        <w:t>支持跨境电子商务综合服务企业为我市跨境电子商务企业提供相关综合服务，助力跨境电商业务发展。</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outlineLvl w:val="9"/>
        <w:rPr>
          <w:rFonts w:hint="default" w:ascii="Times New Roman" w:hAnsi="Times New Roman" w:eastAsia="方正仿宋_GBK" w:cs="Times New Roman"/>
          <w:snapToGrid w:val="0"/>
          <w:color w:val="000000"/>
          <w:kern w:val="0"/>
        </w:rPr>
      </w:pPr>
      <w:r>
        <w:rPr>
          <w:rFonts w:hint="default" w:ascii="Times New Roman" w:hAnsi="Times New Roman" w:eastAsia="方正仿宋_GBK" w:cs="Times New Roman"/>
          <w:snapToGrid w:val="0"/>
          <w:color w:val="000000"/>
          <w:kern w:val="0"/>
        </w:rPr>
        <w:t>18．鼓励各县（市）区、开发区结合自身实际，完善错位配套政策，对落户本区域的跨境电子商务企业及各类经营主体，根据企业规模、运营业绩、综合效益等情况给予支持。</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outlineLvl w:val="9"/>
        <w:rPr>
          <w:rFonts w:hint="default" w:ascii="方正黑体_GBK" w:hAnsi="方正黑体_GBK" w:eastAsia="方正黑体_GBK" w:cs="方正黑体_GBK"/>
          <w:snapToGrid w:val="0"/>
          <w:color w:val="000000"/>
          <w:kern w:val="0"/>
        </w:rPr>
      </w:pPr>
      <w:r>
        <w:rPr>
          <w:rFonts w:hint="default" w:ascii="方正黑体_GBK" w:hAnsi="方正黑体_GBK" w:eastAsia="方正黑体_GBK" w:cs="方正黑体_GBK"/>
          <w:snapToGrid w:val="0"/>
          <w:color w:val="000000"/>
          <w:kern w:val="0"/>
        </w:rPr>
        <w:t>五、保障措施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snapToGrid w:val="0"/>
          <w:color w:val="000000"/>
          <w:kern w:val="0"/>
        </w:rPr>
      </w:pPr>
      <w:r>
        <w:rPr>
          <w:rFonts w:hint="default" w:ascii="方正楷体_GBK" w:hAnsi="方正楷体_GBK" w:eastAsia="方正楷体_GBK" w:cs="方正楷体_GBK"/>
          <w:snapToGrid w:val="0"/>
          <w:color w:val="000000"/>
          <w:kern w:val="0"/>
        </w:rPr>
        <w:t>（一）加强组织领导。</w:t>
      </w:r>
      <w:r>
        <w:rPr>
          <w:rFonts w:hint="default" w:ascii="Times New Roman" w:hAnsi="Times New Roman" w:eastAsia="方正仿宋_GBK" w:cs="Times New Roman"/>
          <w:snapToGrid w:val="0"/>
          <w:color w:val="000000"/>
          <w:kern w:val="0"/>
        </w:rPr>
        <w:t>成立芜湖综试区建设工作领导小组，统筹综试区建设管理，完善工作机制。领导小组下设办公室，充分发挥协调职能，对跨境电子商务发展的相关工作组织会商协调，重大问题提交领导小组研究。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snapToGrid w:val="0"/>
          <w:color w:val="000000"/>
          <w:kern w:val="0"/>
        </w:rPr>
      </w:pPr>
      <w:r>
        <w:rPr>
          <w:rFonts w:hint="default" w:ascii="方正楷体_GBK" w:hAnsi="方正楷体_GBK" w:eastAsia="方正楷体_GBK" w:cs="方正楷体_GBK"/>
          <w:snapToGrid w:val="0"/>
          <w:color w:val="000000"/>
          <w:kern w:val="0"/>
        </w:rPr>
        <w:t>（二）落实责任分工。</w:t>
      </w:r>
      <w:r>
        <w:rPr>
          <w:rFonts w:hint="default" w:ascii="Times New Roman" w:hAnsi="Times New Roman" w:eastAsia="方正仿宋_GBK" w:cs="Times New Roman"/>
          <w:snapToGrid w:val="0"/>
          <w:color w:val="000000"/>
          <w:kern w:val="0"/>
        </w:rPr>
        <w:t>各县（市）区、开发区和市直、驻芜有关部门要根据芜湖综试区建设实施方案，对照具体分工和目标任务，立足自身职能，制定工作计划，细</w:t>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HYPERLINK "http://zgsxzs.cn/industry/1080.html" \t "_blank"</w:instrText>
      </w:r>
      <w:r>
        <w:rPr>
          <w:rFonts w:hint="default" w:ascii="Times New Roman" w:hAnsi="Times New Roman" w:eastAsia="方正仿宋_GBK" w:cs="Times New Roman"/>
        </w:rPr>
        <w:fldChar w:fldCharType="separate"/>
      </w:r>
      <w:r>
        <w:rPr>
          <w:rStyle w:val="11"/>
          <w:rFonts w:hint="default" w:ascii="Times New Roman" w:hAnsi="Times New Roman" w:eastAsia="方正仿宋_GBK" w:cs="Times New Roman"/>
          <w:snapToGrid w:val="0"/>
          <w:color w:val="000000"/>
          <w:kern w:val="0"/>
          <w:u w:val="none"/>
        </w:rPr>
        <w:t>化工</w:t>
      </w:r>
      <w:r>
        <w:rPr>
          <w:rFonts w:hint="default" w:ascii="Times New Roman" w:hAnsi="Times New Roman" w:eastAsia="方正仿宋_GBK" w:cs="Times New Roman"/>
        </w:rPr>
        <w:fldChar w:fldCharType="end"/>
      </w:r>
      <w:r>
        <w:rPr>
          <w:rFonts w:hint="default" w:ascii="Times New Roman" w:hAnsi="Times New Roman" w:eastAsia="方正仿宋_GBK" w:cs="Times New Roman"/>
          <w:snapToGrid w:val="0"/>
          <w:color w:val="000000"/>
          <w:kern w:val="0"/>
        </w:rPr>
        <w:t>作措施，落实工作责任，确保各项工作有力有序有效推进。</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snapToGrid w:val="0"/>
          <w:color w:val="000000"/>
          <w:kern w:val="0"/>
        </w:rPr>
      </w:pPr>
      <w:r>
        <w:rPr>
          <w:rFonts w:hint="default" w:ascii="方正楷体_GBK" w:hAnsi="方正楷体_GBK" w:eastAsia="方正楷体_GBK" w:cs="方正楷体_GBK"/>
          <w:snapToGrid w:val="0"/>
          <w:color w:val="000000"/>
          <w:kern w:val="0"/>
        </w:rPr>
        <w:t>（三）完善配套政策。</w:t>
      </w:r>
      <w:r>
        <w:rPr>
          <w:rFonts w:hint="default" w:ascii="Times New Roman" w:hAnsi="Times New Roman" w:eastAsia="方正仿宋_GBK" w:cs="Times New Roman"/>
          <w:snapToGrid w:val="0"/>
          <w:color w:val="000000"/>
          <w:kern w:val="0"/>
        </w:rPr>
        <w:t>立足我市跨境电商发展实际，制定市级跨境电商发展支持政策。各县（市）区、开发区要结合自身实际和业务发展需要，错位制定本地区配套政策，形成分层次的政策支持体系。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snapToGrid w:val="0"/>
          <w:color w:val="000000"/>
          <w:kern w:val="0"/>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snapToGrid w:val="0"/>
          <w:color w:val="000000"/>
          <w:kern w:val="0"/>
        </w:rPr>
      </w:pPr>
      <w:r>
        <w:rPr>
          <w:rFonts w:hint="default" w:ascii="Times New Roman" w:hAnsi="Times New Roman" w:eastAsia="方正仿宋_GBK" w:cs="Times New Roman"/>
          <w:snapToGrid w:val="0"/>
          <w:color w:val="000000"/>
          <w:kern w:val="0"/>
        </w:rPr>
        <w:t>附件：1．中国（芜湖）跨境电子商务综合试验区建设工作</w:t>
      </w:r>
    </w:p>
    <w:p>
      <w:pPr>
        <w:keepNext w:val="0"/>
        <w:keepLines w:val="0"/>
        <w:pageBreakBefore w:val="0"/>
        <w:widowControl w:val="0"/>
        <w:kinsoku/>
        <w:wordWrap/>
        <w:overflowPunct/>
        <w:topLinePunct w:val="0"/>
        <w:autoSpaceDE/>
        <w:autoSpaceDN/>
        <w:bidi w:val="0"/>
        <w:adjustRightInd/>
        <w:snapToGrid/>
        <w:spacing w:line="590" w:lineRule="exact"/>
        <w:ind w:firstLine="2176" w:firstLineChars="680"/>
        <w:textAlignment w:val="auto"/>
        <w:outlineLvl w:val="9"/>
        <w:rPr>
          <w:rFonts w:hint="default" w:ascii="Times New Roman" w:hAnsi="Times New Roman" w:eastAsia="方正仿宋_GBK" w:cs="Times New Roman"/>
          <w:snapToGrid w:val="0"/>
          <w:color w:val="000000"/>
          <w:kern w:val="0"/>
        </w:rPr>
      </w:pPr>
      <w:r>
        <w:rPr>
          <w:rFonts w:hint="default" w:ascii="Times New Roman" w:hAnsi="Times New Roman" w:eastAsia="方正仿宋_GBK" w:cs="Times New Roman"/>
          <w:snapToGrid w:val="0"/>
          <w:color w:val="000000"/>
          <w:kern w:val="0"/>
        </w:rPr>
        <w:t>任务分工</w:t>
      </w:r>
    </w:p>
    <w:p>
      <w:pPr>
        <w:keepNext w:val="0"/>
        <w:keepLines w:val="0"/>
        <w:pageBreakBefore w:val="0"/>
        <w:widowControl w:val="0"/>
        <w:kinsoku/>
        <w:wordWrap/>
        <w:overflowPunct/>
        <w:topLinePunct w:val="0"/>
        <w:autoSpaceDE/>
        <w:autoSpaceDN/>
        <w:bidi w:val="0"/>
        <w:adjustRightInd/>
        <w:snapToGrid/>
        <w:spacing w:line="590" w:lineRule="exact"/>
        <w:ind w:firstLine="1590" w:firstLineChars="497"/>
        <w:textAlignment w:val="auto"/>
        <w:outlineLvl w:val="9"/>
        <w:rPr>
          <w:rFonts w:hint="default" w:ascii="Times New Roman" w:hAnsi="Times New Roman" w:eastAsia="方正仿宋_GBK" w:cs="Times New Roman"/>
          <w:snapToGrid w:val="0"/>
          <w:color w:val="000000"/>
          <w:kern w:val="0"/>
        </w:rPr>
      </w:pPr>
      <w:r>
        <w:rPr>
          <w:rFonts w:hint="default" w:ascii="Times New Roman" w:hAnsi="Times New Roman" w:eastAsia="方正仿宋_GBK" w:cs="Times New Roman"/>
          <w:snapToGrid w:val="0"/>
          <w:color w:val="000000"/>
          <w:kern w:val="0"/>
        </w:rPr>
        <w:t>2．芜湖市跨境电子商务发展工作目标任务（2020年）</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snapToGrid w:val="0"/>
          <w:color w:val="000000"/>
          <w:kern w:val="0"/>
        </w:rPr>
      </w:pPr>
      <w:r>
        <w:rPr>
          <w:rFonts w:hint="default" w:ascii="Times New Roman" w:hAnsi="Times New Roman" w:eastAsia="方正仿宋_GBK" w:cs="Times New Roman"/>
          <w:snapToGrid w:val="0"/>
          <w:color w:val="000000"/>
          <w:kern w:val="0"/>
        </w:rPr>
        <w:t xml:space="preserve">      3. 芜湖市跨境电子商务发展工作目标任务（2025年）</w:t>
      </w:r>
    </w:p>
    <w:p>
      <w:pPr>
        <w:keepNext w:val="0"/>
        <w:keepLines w:val="0"/>
        <w:pageBreakBefore w:val="0"/>
        <w:widowControl w:val="0"/>
        <w:kinsoku/>
        <w:overflowPunct/>
        <w:topLinePunct w:val="0"/>
        <w:autoSpaceDE/>
        <w:autoSpaceDN/>
        <w:bidi w:val="0"/>
        <w:adjustRightInd/>
        <w:snapToGrid/>
        <w:spacing w:line="590" w:lineRule="exact"/>
        <w:textAlignment w:val="auto"/>
        <w:rPr>
          <w:rFonts w:hint="default" w:ascii="Times New Roman" w:hAnsi="Times New Roman" w:eastAsia="方正仿宋_GBK" w:cs="Times New Roman"/>
          <w:color w:val="000000"/>
        </w:rPr>
      </w:pPr>
    </w:p>
    <w:p>
      <w:pPr>
        <w:keepNext w:val="0"/>
        <w:keepLines w:val="0"/>
        <w:pageBreakBefore w:val="0"/>
        <w:widowControl w:val="0"/>
        <w:kinsoku/>
        <w:overflowPunct/>
        <w:topLinePunct w:val="0"/>
        <w:autoSpaceDE/>
        <w:autoSpaceDN/>
        <w:bidi w:val="0"/>
        <w:adjustRightInd/>
        <w:snapToGrid/>
        <w:spacing w:line="590" w:lineRule="exact"/>
        <w:textAlignment w:val="auto"/>
        <w:rPr>
          <w:rFonts w:hint="default" w:ascii="Times New Roman" w:hAnsi="Times New Roman" w:eastAsia="方正仿宋_GBK" w:cs="Times New Roman"/>
          <w:color w:val="000000"/>
        </w:rPr>
      </w:pPr>
    </w:p>
    <w:p>
      <w:pPr>
        <w:keepNext w:val="0"/>
        <w:keepLines w:val="0"/>
        <w:pageBreakBefore w:val="0"/>
        <w:widowControl w:val="0"/>
        <w:kinsoku/>
        <w:wordWrap w:val="0"/>
        <w:overflowPunct/>
        <w:topLinePunct w:val="0"/>
        <w:autoSpaceDE/>
        <w:autoSpaceDN/>
        <w:bidi w:val="0"/>
        <w:adjustRightInd/>
        <w:snapToGrid/>
        <w:spacing w:line="590" w:lineRule="exact"/>
        <w:jc w:val="right"/>
        <w:textAlignment w:val="auto"/>
        <w:rPr>
          <w:rFonts w:hint="default" w:ascii="Times New Roman" w:hAnsi="Times New Roman" w:eastAsia="方正仿宋_GBK" w:cs="Times New Roman"/>
          <w:color w:val="000000"/>
          <w:lang w:val="en-US" w:eastAsia="zh-CN"/>
        </w:rPr>
      </w:pPr>
      <w:r>
        <w:rPr>
          <w:rFonts w:hint="default" w:ascii="Times New Roman" w:hAnsi="Times New Roman" w:eastAsia="方正仿宋_GBK" w:cs="Times New Roman"/>
          <w:color w:val="000000"/>
          <w:lang w:val="en-US" w:eastAsia="zh-CN"/>
        </w:rPr>
        <w:t xml:space="preserve">芜湖市人民政府    </w:t>
      </w:r>
    </w:p>
    <w:p>
      <w:pPr>
        <w:keepNext w:val="0"/>
        <w:keepLines w:val="0"/>
        <w:pageBreakBefore w:val="0"/>
        <w:widowControl w:val="0"/>
        <w:tabs>
          <w:tab w:val="left" w:pos="7513"/>
        </w:tabs>
        <w:kinsoku/>
        <w:wordWrap w:val="0"/>
        <w:overflowPunct/>
        <w:topLinePunct w:val="0"/>
        <w:autoSpaceDE/>
        <w:autoSpaceDN/>
        <w:bidi w:val="0"/>
        <w:adjustRightInd/>
        <w:snapToGrid/>
        <w:spacing w:line="590" w:lineRule="exact"/>
        <w:ind w:firstLine="5196" w:firstLineChars="1624"/>
        <w:jc w:val="right"/>
        <w:textAlignment w:val="auto"/>
        <w:rPr>
          <w:rFonts w:hint="default" w:ascii="Times New Roman" w:hAnsi="Times New Roman" w:eastAsia="方正仿宋_GBK" w:cs="Times New Roman"/>
          <w:snapToGrid w:val="0"/>
          <w:color w:val="000000"/>
          <w:kern w:val="0"/>
          <w:lang w:val="en-US" w:eastAsia="zh-CN"/>
        </w:rPr>
      </w:pPr>
      <w:r>
        <w:rPr>
          <w:rFonts w:hint="default" w:ascii="Times New Roman" w:hAnsi="Times New Roman" w:eastAsia="方正仿宋_GBK" w:cs="Times New Roman"/>
          <w:snapToGrid w:val="0"/>
          <w:color w:val="000000"/>
          <w:kern w:val="0"/>
        </w:rPr>
        <w:t>2020年11月9日</w:t>
      </w:r>
      <w:r>
        <w:rPr>
          <w:rFonts w:hint="default" w:ascii="Times New Roman" w:hAnsi="Times New Roman" w:eastAsia="方正仿宋_GBK" w:cs="Times New Roman"/>
          <w:snapToGrid w:val="0"/>
          <w:color w:val="000000"/>
          <w:kern w:val="0"/>
          <w:lang w:val="en-US" w:eastAsia="zh-CN"/>
        </w:rPr>
        <w:t xml:space="preserve">   </w:t>
      </w:r>
    </w:p>
    <w:p>
      <w:pPr>
        <w:keepNext w:val="0"/>
        <w:keepLines w:val="0"/>
        <w:pageBreakBefore w:val="0"/>
        <w:widowControl w:val="0"/>
        <w:tabs>
          <w:tab w:val="left" w:pos="7513"/>
        </w:tabs>
        <w:kinsoku/>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snapToGrid w:val="0"/>
          <w:color w:val="000000"/>
          <w:kern w:val="0"/>
        </w:rPr>
      </w:pPr>
      <w:r>
        <w:rPr>
          <w:rFonts w:hint="default" w:ascii="Times New Roman" w:hAnsi="Times New Roman" w:eastAsia="方正仿宋_GBK" w:cs="Times New Roman"/>
          <w:snapToGrid w:val="0"/>
          <w:color w:val="000000"/>
          <w:kern w:val="0"/>
        </w:rPr>
        <w:t>（此件公开发布）</w:t>
      </w:r>
    </w:p>
    <w:p>
      <w:pPr>
        <w:keepNext w:val="0"/>
        <w:keepLines w:val="0"/>
        <w:pageBreakBefore w:val="0"/>
        <w:widowControl w:val="0"/>
        <w:kinsoku/>
        <w:wordWrap/>
        <w:overflowPunct/>
        <w:topLinePunct w:val="0"/>
        <w:autoSpaceDE/>
        <w:autoSpaceDN/>
        <w:bidi w:val="0"/>
        <w:adjustRightInd w:val="0"/>
        <w:snapToGrid w:val="0"/>
        <w:spacing w:line="590" w:lineRule="exact"/>
        <w:textAlignment w:val="auto"/>
        <w:rPr>
          <w:rFonts w:ascii="楷体_GB2312" w:hAnsi="楷体_GB2312" w:eastAsia="楷体_GB2312" w:cs="楷体_GB2312"/>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textAlignment w:val="auto"/>
        <w:rPr>
          <w:rFonts w:ascii="楷体_GB2312" w:hAnsi="楷体_GB2312" w:eastAsia="楷体_GB2312" w:cs="楷体_GB2312"/>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textAlignment w:val="auto"/>
        <w:rPr>
          <w:rFonts w:ascii="楷体_GB2312" w:hAnsi="楷体_GB2312" w:eastAsia="楷体_GB2312" w:cs="楷体_GB2312"/>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textAlignment w:val="auto"/>
        <w:rPr>
          <w:rFonts w:ascii="楷体_GB2312" w:hAnsi="楷体_GB2312" w:eastAsia="楷体_GB2312" w:cs="楷体_GB2312"/>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textAlignment w:val="auto"/>
        <w:rPr>
          <w:rFonts w:ascii="楷体_GB2312" w:hAnsi="楷体_GB2312" w:eastAsia="楷体_GB2312" w:cs="楷体_GB2312"/>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textAlignment w:val="auto"/>
        <w:rPr>
          <w:rFonts w:ascii="楷体_GB2312" w:hAnsi="楷体_GB2312" w:eastAsia="楷体_GB2312" w:cs="楷体_GB2312"/>
          <w:color w:val="000000"/>
          <w:sz w:val="32"/>
          <w:szCs w:val="32"/>
        </w:rPr>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pPr>
    </w:p>
    <w:p>
      <w:pPr>
        <w:adjustRightInd w:val="0"/>
        <w:snapToGrid w:val="0"/>
        <w:spacing w:line="580" w:lineRule="exact"/>
        <w:jc w:val="left"/>
        <w:rPr>
          <w:rFonts w:hint="eastAsia" w:ascii="方正黑体_GBK" w:hAnsi="方正黑体_GBK" w:eastAsia="方正黑体_GBK" w:cs="方正黑体_GBK"/>
        </w:rPr>
      </w:pPr>
      <w:r>
        <w:rPr>
          <w:rFonts w:hint="eastAsia" w:ascii="方正黑体_GBK" w:hAnsi="方正黑体_GBK" w:eastAsia="方正黑体_GBK" w:cs="方正黑体_GBK"/>
        </w:rPr>
        <w:t>附件1</w:t>
      </w:r>
    </w:p>
    <w:p>
      <w:pPr>
        <w:adjustRightInd w:val="0"/>
        <w:snapToGrid w:val="0"/>
        <w:spacing w:before="295" w:beforeLines="50" w:after="295" w:afterLines="50" w:line="58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中国（芜湖）跨境电子商务综合试验区建设工作任务分工</w:t>
      </w:r>
    </w:p>
    <w:tbl>
      <w:tblPr>
        <w:tblStyle w:val="8"/>
        <w:tblW w:w="1319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87"/>
        <w:gridCol w:w="5316"/>
        <w:gridCol w:w="2695"/>
        <w:gridCol w:w="2880"/>
        <w:gridCol w:w="1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blHeader/>
          <w:jc w:val="center"/>
        </w:trPr>
        <w:tc>
          <w:tcPr>
            <w:tcW w:w="887" w:type="dxa"/>
            <w:vAlign w:val="center"/>
          </w:tcPr>
          <w:p>
            <w:pPr>
              <w:adjustRightInd w:val="0"/>
              <w:snapToGrid w:val="0"/>
              <w:spacing w:line="40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序号</w:t>
            </w:r>
          </w:p>
        </w:tc>
        <w:tc>
          <w:tcPr>
            <w:tcW w:w="5316" w:type="dxa"/>
            <w:vAlign w:val="center"/>
          </w:tcPr>
          <w:p>
            <w:pPr>
              <w:adjustRightInd w:val="0"/>
              <w:snapToGrid w:val="0"/>
              <w:spacing w:line="40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工作任务</w:t>
            </w:r>
          </w:p>
        </w:tc>
        <w:tc>
          <w:tcPr>
            <w:tcW w:w="2695" w:type="dxa"/>
            <w:vAlign w:val="center"/>
          </w:tcPr>
          <w:p>
            <w:pPr>
              <w:adjustRightInd w:val="0"/>
              <w:snapToGrid w:val="0"/>
              <w:spacing w:line="40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责任单位</w:t>
            </w:r>
          </w:p>
        </w:tc>
        <w:tc>
          <w:tcPr>
            <w:tcW w:w="2880" w:type="dxa"/>
            <w:vAlign w:val="center"/>
          </w:tcPr>
          <w:p>
            <w:pPr>
              <w:adjustRightInd w:val="0"/>
              <w:snapToGrid w:val="0"/>
              <w:spacing w:line="40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配合单位</w:t>
            </w:r>
          </w:p>
        </w:tc>
        <w:tc>
          <w:tcPr>
            <w:tcW w:w="1420" w:type="dxa"/>
            <w:vAlign w:val="center"/>
          </w:tcPr>
          <w:p>
            <w:pPr>
              <w:adjustRightInd w:val="0"/>
              <w:snapToGrid w:val="0"/>
              <w:spacing w:line="40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完成时限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87"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p>
        </w:tc>
        <w:tc>
          <w:tcPr>
            <w:tcW w:w="5316" w:type="dxa"/>
            <w:vAlign w:val="center"/>
          </w:tcPr>
          <w:p>
            <w:pPr>
              <w:adjustRightInd w:val="0"/>
              <w:snapToGrid w:val="0"/>
              <w:spacing w:line="40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成立芜湖综试区建设工作领导小组</w:t>
            </w:r>
          </w:p>
        </w:tc>
        <w:tc>
          <w:tcPr>
            <w:tcW w:w="2695"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市商务局</w:t>
            </w:r>
          </w:p>
        </w:tc>
        <w:tc>
          <w:tcPr>
            <w:tcW w:w="2880"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各相关单位</w:t>
            </w:r>
          </w:p>
        </w:tc>
        <w:tc>
          <w:tcPr>
            <w:tcW w:w="1420"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2020年</w:t>
            </w:r>
          </w:p>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年底前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87"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w:t>
            </w:r>
          </w:p>
        </w:tc>
        <w:tc>
          <w:tcPr>
            <w:tcW w:w="5316" w:type="dxa"/>
            <w:vAlign w:val="center"/>
          </w:tcPr>
          <w:p>
            <w:pPr>
              <w:adjustRightInd w:val="0"/>
              <w:snapToGrid w:val="0"/>
              <w:spacing w:line="40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出台市级跨境电子商务发展支持政策</w:t>
            </w:r>
          </w:p>
        </w:tc>
        <w:tc>
          <w:tcPr>
            <w:tcW w:w="2695"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市商务局</w:t>
            </w:r>
          </w:p>
        </w:tc>
        <w:tc>
          <w:tcPr>
            <w:tcW w:w="2880"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各有关单位</w:t>
            </w:r>
          </w:p>
        </w:tc>
        <w:tc>
          <w:tcPr>
            <w:tcW w:w="1420"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2020年</w:t>
            </w:r>
          </w:p>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10月底前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87"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w:t>
            </w:r>
          </w:p>
        </w:tc>
        <w:tc>
          <w:tcPr>
            <w:tcW w:w="5316" w:type="dxa"/>
            <w:vAlign w:val="center"/>
          </w:tcPr>
          <w:p>
            <w:pPr>
              <w:adjustRightInd w:val="0"/>
              <w:snapToGrid w:val="0"/>
              <w:spacing w:line="400" w:lineRule="exac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出台市级跨境电商产业园认定办法</w:t>
            </w:r>
          </w:p>
        </w:tc>
        <w:tc>
          <w:tcPr>
            <w:tcW w:w="2695"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市商务局</w:t>
            </w:r>
          </w:p>
        </w:tc>
        <w:tc>
          <w:tcPr>
            <w:tcW w:w="2880"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p>
        </w:tc>
        <w:tc>
          <w:tcPr>
            <w:tcW w:w="1420"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2020年</w:t>
            </w:r>
          </w:p>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年底前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87"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w:t>
            </w:r>
          </w:p>
        </w:tc>
        <w:tc>
          <w:tcPr>
            <w:tcW w:w="5316" w:type="dxa"/>
            <w:vAlign w:val="center"/>
          </w:tcPr>
          <w:p>
            <w:pPr>
              <w:adjustRightInd w:val="0"/>
              <w:snapToGrid w:val="0"/>
              <w:spacing w:line="40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搭建芜湖综试区公共服务平台，推进海关、税务、外汇管理、市场监管、商务、邮政、金融、物流等</w:t>
            </w:r>
            <w:r>
              <w:rPr>
                <w:rFonts w:hint="default" w:ascii="Times New Roman" w:hAnsi="Times New Roman" w:eastAsia="方正仿宋_GBK" w:cs="Times New Roman"/>
                <w:color w:val="000000"/>
                <w:sz w:val="24"/>
                <w:szCs w:val="24"/>
              </w:rPr>
              <w:t>部门数据交换</w:t>
            </w:r>
            <w:r>
              <w:rPr>
                <w:rFonts w:hint="default" w:ascii="Times New Roman" w:hAnsi="Times New Roman" w:eastAsia="方正仿宋_GBK" w:cs="Times New Roman"/>
                <w:sz w:val="24"/>
                <w:szCs w:val="24"/>
              </w:rPr>
              <w:t>。</w:t>
            </w:r>
          </w:p>
        </w:tc>
        <w:tc>
          <w:tcPr>
            <w:tcW w:w="2695"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市自贸区筹备办</w:t>
            </w:r>
          </w:p>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市商务局</w:t>
            </w:r>
          </w:p>
        </w:tc>
        <w:tc>
          <w:tcPr>
            <w:tcW w:w="2880"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芜湖海关</w:t>
            </w:r>
          </w:p>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市税务局</w:t>
            </w:r>
          </w:p>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人行芜湖市中心支行</w:t>
            </w:r>
          </w:p>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市市场监管局</w:t>
            </w:r>
          </w:p>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市地方金融监管局</w:t>
            </w:r>
          </w:p>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市邮政管理局</w:t>
            </w:r>
          </w:p>
        </w:tc>
        <w:tc>
          <w:tcPr>
            <w:tcW w:w="1420"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2020年</w:t>
            </w:r>
          </w:p>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9月底前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87"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w:t>
            </w:r>
          </w:p>
        </w:tc>
        <w:tc>
          <w:tcPr>
            <w:tcW w:w="5316" w:type="dxa"/>
            <w:vAlign w:val="center"/>
          </w:tcPr>
          <w:p>
            <w:pPr>
              <w:adjustRightInd w:val="0"/>
              <w:snapToGrid w:val="0"/>
              <w:spacing w:line="40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推进通关便利化</w:t>
            </w:r>
          </w:p>
        </w:tc>
        <w:tc>
          <w:tcPr>
            <w:tcW w:w="2695"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芜湖海关</w:t>
            </w:r>
          </w:p>
        </w:tc>
        <w:tc>
          <w:tcPr>
            <w:tcW w:w="2880"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p>
        </w:tc>
        <w:tc>
          <w:tcPr>
            <w:tcW w:w="1420"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长期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87"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w:t>
            </w:r>
          </w:p>
        </w:tc>
        <w:tc>
          <w:tcPr>
            <w:tcW w:w="5316" w:type="dxa"/>
            <w:vAlign w:val="center"/>
          </w:tcPr>
          <w:p>
            <w:pPr>
              <w:adjustRightInd w:val="0"/>
              <w:snapToGrid w:val="0"/>
              <w:spacing w:line="40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推动税收管理便利规范</w:t>
            </w:r>
          </w:p>
        </w:tc>
        <w:tc>
          <w:tcPr>
            <w:tcW w:w="2695"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市税务局</w:t>
            </w:r>
          </w:p>
        </w:tc>
        <w:tc>
          <w:tcPr>
            <w:tcW w:w="2880"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p>
        </w:tc>
        <w:tc>
          <w:tcPr>
            <w:tcW w:w="1420"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长期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87"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w:t>
            </w:r>
          </w:p>
        </w:tc>
        <w:tc>
          <w:tcPr>
            <w:tcW w:w="5316" w:type="dxa"/>
            <w:vAlign w:val="center"/>
          </w:tcPr>
          <w:p>
            <w:pPr>
              <w:adjustRightInd w:val="0"/>
              <w:snapToGrid w:val="0"/>
              <w:spacing w:line="40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推进便利化外汇监管</w:t>
            </w:r>
          </w:p>
        </w:tc>
        <w:tc>
          <w:tcPr>
            <w:tcW w:w="2695"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人行芜湖市中心支行</w:t>
            </w:r>
          </w:p>
        </w:tc>
        <w:tc>
          <w:tcPr>
            <w:tcW w:w="2880"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p>
        </w:tc>
        <w:tc>
          <w:tcPr>
            <w:tcW w:w="1420"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长期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87"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w:t>
            </w:r>
          </w:p>
        </w:tc>
        <w:tc>
          <w:tcPr>
            <w:tcW w:w="5316" w:type="dxa"/>
            <w:vAlign w:val="center"/>
          </w:tcPr>
          <w:p>
            <w:pPr>
              <w:adjustRightInd w:val="0"/>
              <w:snapToGrid w:val="0"/>
              <w:spacing w:line="40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完善综合金融服务</w:t>
            </w:r>
          </w:p>
        </w:tc>
        <w:tc>
          <w:tcPr>
            <w:tcW w:w="2695"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市地方金融监管局</w:t>
            </w:r>
          </w:p>
        </w:tc>
        <w:tc>
          <w:tcPr>
            <w:tcW w:w="2880"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p>
        </w:tc>
        <w:tc>
          <w:tcPr>
            <w:tcW w:w="1420"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长期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87"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w:t>
            </w:r>
          </w:p>
        </w:tc>
        <w:tc>
          <w:tcPr>
            <w:tcW w:w="5316" w:type="dxa"/>
            <w:vAlign w:val="center"/>
          </w:tcPr>
          <w:p>
            <w:pPr>
              <w:adjustRightInd w:val="0"/>
              <w:snapToGrid w:val="0"/>
              <w:spacing w:line="400" w:lineRule="exac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强化产品质量监管。争取建立国家级、省级产品质量监督检验中心。综合利用大数据，建立跨境电子商务产品质量安全追溯机制。健全检验检测认证数据信息互通共享机制。</w:t>
            </w:r>
          </w:p>
        </w:tc>
        <w:tc>
          <w:tcPr>
            <w:tcW w:w="2695"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市市场监管局</w:t>
            </w:r>
          </w:p>
        </w:tc>
        <w:tc>
          <w:tcPr>
            <w:tcW w:w="2880"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市商务局</w:t>
            </w:r>
          </w:p>
        </w:tc>
        <w:tc>
          <w:tcPr>
            <w:tcW w:w="1420"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长期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87"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w:t>
            </w:r>
          </w:p>
        </w:tc>
        <w:tc>
          <w:tcPr>
            <w:tcW w:w="5316" w:type="dxa"/>
            <w:vAlign w:val="center"/>
          </w:tcPr>
          <w:p>
            <w:pPr>
              <w:adjustRightInd w:val="0"/>
              <w:snapToGrid w:val="0"/>
              <w:spacing w:line="40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完善人才服务。加快引进跨境电商领域人才，建立人才培训计划，对行业主管部门、跨境电商企业、传统企业分层次培训。</w:t>
            </w:r>
          </w:p>
        </w:tc>
        <w:tc>
          <w:tcPr>
            <w:tcW w:w="2695"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市人社局</w:t>
            </w:r>
          </w:p>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市商务局</w:t>
            </w:r>
          </w:p>
        </w:tc>
        <w:tc>
          <w:tcPr>
            <w:tcW w:w="2880"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p>
        </w:tc>
        <w:tc>
          <w:tcPr>
            <w:tcW w:w="1420"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长期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87"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11</w:t>
            </w:r>
          </w:p>
        </w:tc>
        <w:tc>
          <w:tcPr>
            <w:tcW w:w="5316" w:type="dxa"/>
            <w:vAlign w:val="center"/>
          </w:tcPr>
          <w:p>
            <w:pPr>
              <w:adjustRightInd w:val="0"/>
              <w:snapToGrid w:val="0"/>
              <w:spacing w:line="40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完善口岸平台功能</w:t>
            </w:r>
            <w:r>
              <w:rPr>
                <w:rFonts w:hint="default" w:ascii="Times New Roman" w:hAnsi="Times New Roman" w:eastAsia="方正仿宋_GBK" w:cs="Times New Roman"/>
                <w:color w:val="000000"/>
                <w:sz w:val="24"/>
                <w:szCs w:val="24"/>
              </w:rPr>
              <w:t>，谋划设立冰鲜水产品、进口水果</w:t>
            </w:r>
            <w:r>
              <w:rPr>
                <w:rFonts w:hint="default" w:ascii="Times New Roman" w:hAnsi="Times New Roman" w:eastAsia="方正仿宋_GBK" w:cs="Times New Roman"/>
                <w:sz w:val="24"/>
                <w:szCs w:val="24"/>
              </w:rPr>
              <w:t>、药品、平行进口车等指定监管场地。</w:t>
            </w:r>
          </w:p>
        </w:tc>
        <w:tc>
          <w:tcPr>
            <w:tcW w:w="2695"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市商务局</w:t>
            </w:r>
          </w:p>
        </w:tc>
        <w:tc>
          <w:tcPr>
            <w:tcW w:w="2880"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芜湖海关</w:t>
            </w:r>
          </w:p>
        </w:tc>
        <w:tc>
          <w:tcPr>
            <w:tcW w:w="1420"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长期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87"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12</w:t>
            </w:r>
          </w:p>
        </w:tc>
        <w:tc>
          <w:tcPr>
            <w:tcW w:w="5316" w:type="dxa"/>
            <w:vAlign w:val="center"/>
          </w:tcPr>
          <w:p>
            <w:pPr>
              <w:adjustRightInd w:val="0"/>
              <w:snapToGrid w:val="0"/>
              <w:spacing w:line="40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规划建设</w:t>
            </w:r>
            <w:r>
              <w:rPr>
                <w:rFonts w:hint="default" w:ascii="Times New Roman" w:hAnsi="Times New Roman" w:eastAsia="方正仿宋_GBK" w:cs="Times New Roman"/>
                <w:sz w:val="24"/>
                <w:szCs w:val="24"/>
              </w:rPr>
              <w:t>综合保税区B区</w:t>
            </w:r>
          </w:p>
        </w:tc>
        <w:tc>
          <w:tcPr>
            <w:tcW w:w="2695"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湾沚区政府</w:t>
            </w:r>
          </w:p>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芜湖宣城机场建设投资</w:t>
            </w:r>
          </w:p>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有限公司</w:t>
            </w:r>
          </w:p>
        </w:tc>
        <w:tc>
          <w:tcPr>
            <w:tcW w:w="2880"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芜湖海关</w:t>
            </w:r>
          </w:p>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市商务局</w:t>
            </w:r>
          </w:p>
        </w:tc>
        <w:tc>
          <w:tcPr>
            <w:tcW w:w="1420"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长期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87"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13</w:t>
            </w:r>
          </w:p>
        </w:tc>
        <w:tc>
          <w:tcPr>
            <w:tcW w:w="5316" w:type="dxa"/>
            <w:vAlign w:val="center"/>
          </w:tcPr>
          <w:p>
            <w:pPr>
              <w:adjustRightInd w:val="0"/>
              <w:snapToGrid w:val="0"/>
              <w:spacing w:line="40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建设国际寄递平台，申建芜湖国际邮件互换局（交换站），搭建叠加邮政快件处理中心、驻邮办等为一体的邮政物流快递平台。</w:t>
            </w:r>
          </w:p>
        </w:tc>
        <w:tc>
          <w:tcPr>
            <w:tcW w:w="2695"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市邮政管理局</w:t>
            </w:r>
          </w:p>
        </w:tc>
        <w:tc>
          <w:tcPr>
            <w:tcW w:w="2880"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芜湖海关</w:t>
            </w:r>
          </w:p>
        </w:tc>
        <w:tc>
          <w:tcPr>
            <w:tcW w:w="1420"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2年内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0" w:hRule="atLeast"/>
          <w:jc w:val="center"/>
        </w:trPr>
        <w:tc>
          <w:tcPr>
            <w:tcW w:w="887"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14</w:t>
            </w:r>
          </w:p>
        </w:tc>
        <w:tc>
          <w:tcPr>
            <w:tcW w:w="5316" w:type="dxa"/>
            <w:vAlign w:val="center"/>
          </w:tcPr>
          <w:p>
            <w:pPr>
              <w:adjustRightInd w:val="0"/>
              <w:snapToGrid w:val="0"/>
              <w:spacing w:line="40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谋划推进“中欧班列”延伸至芜湖，拓展出口新</w:t>
            </w:r>
            <w:r>
              <w:rPr>
                <w:rFonts w:hint="default" w:ascii="Times New Roman" w:hAnsi="Times New Roman" w:eastAsia="方正仿宋_GBK" w:cs="Times New Roman"/>
                <w:sz w:val="24"/>
                <w:szCs w:val="24"/>
              </w:rPr>
              <w:t>渠道。</w:t>
            </w:r>
          </w:p>
        </w:tc>
        <w:tc>
          <w:tcPr>
            <w:tcW w:w="2695"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市发改委（铁路办）</w:t>
            </w:r>
          </w:p>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市自贸区筹备办</w:t>
            </w:r>
          </w:p>
        </w:tc>
        <w:tc>
          <w:tcPr>
            <w:tcW w:w="2880"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市商务局</w:t>
            </w:r>
          </w:p>
        </w:tc>
        <w:tc>
          <w:tcPr>
            <w:tcW w:w="1420"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3年内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0" w:hRule="atLeast"/>
          <w:jc w:val="center"/>
        </w:trPr>
        <w:tc>
          <w:tcPr>
            <w:tcW w:w="887"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15</w:t>
            </w:r>
          </w:p>
        </w:tc>
        <w:tc>
          <w:tcPr>
            <w:tcW w:w="5316" w:type="dxa"/>
            <w:vAlign w:val="center"/>
          </w:tcPr>
          <w:p>
            <w:pPr>
              <w:adjustRightInd w:val="0"/>
              <w:snapToGrid w:val="0"/>
              <w:spacing w:line="400" w:lineRule="exac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引导传统企业线上转型</w:t>
            </w:r>
          </w:p>
        </w:tc>
        <w:tc>
          <w:tcPr>
            <w:tcW w:w="2695"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各县（市）区政府、</w:t>
            </w:r>
          </w:p>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开发区管委会</w:t>
            </w:r>
          </w:p>
        </w:tc>
        <w:tc>
          <w:tcPr>
            <w:tcW w:w="2880"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p>
        </w:tc>
        <w:tc>
          <w:tcPr>
            <w:tcW w:w="1420"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长期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0" w:hRule="atLeast"/>
          <w:jc w:val="center"/>
        </w:trPr>
        <w:tc>
          <w:tcPr>
            <w:tcW w:w="887"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16</w:t>
            </w:r>
          </w:p>
        </w:tc>
        <w:tc>
          <w:tcPr>
            <w:tcW w:w="5316" w:type="dxa"/>
            <w:vAlign w:val="center"/>
          </w:tcPr>
          <w:p>
            <w:pPr>
              <w:adjustRightInd w:val="0"/>
              <w:snapToGrid w:val="0"/>
              <w:spacing w:line="40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引导中小企业向园区集聚发展</w:t>
            </w:r>
          </w:p>
        </w:tc>
        <w:tc>
          <w:tcPr>
            <w:tcW w:w="2695"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各县（市）区政府、</w:t>
            </w:r>
          </w:p>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开发区管委会</w:t>
            </w:r>
          </w:p>
        </w:tc>
        <w:tc>
          <w:tcPr>
            <w:tcW w:w="2880"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p>
        </w:tc>
        <w:tc>
          <w:tcPr>
            <w:tcW w:w="1420"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长期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3" w:hRule="atLeast"/>
          <w:jc w:val="center"/>
        </w:trPr>
        <w:tc>
          <w:tcPr>
            <w:tcW w:w="887"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17</w:t>
            </w:r>
          </w:p>
        </w:tc>
        <w:tc>
          <w:tcPr>
            <w:tcW w:w="5316" w:type="dxa"/>
            <w:vAlign w:val="center"/>
          </w:tcPr>
          <w:p>
            <w:pPr>
              <w:adjustRightInd w:val="0"/>
              <w:snapToGrid w:val="0"/>
              <w:spacing w:line="40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加大招商引资力度，重点引进大型跨境电商交易平台、跨境电商企业，以及跨境电商综合服务企业。</w:t>
            </w:r>
          </w:p>
        </w:tc>
        <w:tc>
          <w:tcPr>
            <w:tcW w:w="2695"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市投资促进中心</w:t>
            </w:r>
          </w:p>
        </w:tc>
        <w:tc>
          <w:tcPr>
            <w:tcW w:w="2880"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各县（市）区政府、</w:t>
            </w:r>
          </w:p>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开发区管委会</w:t>
            </w:r>
          </w:p>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各相关市直单位</w:t>
            </w:r>
          </w:p>
        </w:tc>
        <w:tc>
          <w:tcPr>
            <w:tcW w:w="1420"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长期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18" w:hRule="atLeast"/>
          <w:jc w:val="center"/>
        </w:trPr>
        <w:tc>
          <w:tcPr>
            <w:tcW w:w="887"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18</w:t>
            </w:r>
          </w:p>
        </w:tc>
        <w:tc>
          <w:tcPr>
            <w:tcW w:w="5316" w:type="dxa"/>
            <w:vAlign w:val="center"/>
          </w:tcPr>
          <w:p>
            <w:pPr>
              <w:adjustRightInd w:val="0"/>
              <w:snapToGrid w:val="0"/>
              <w:spacing w:line="40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按照“一区五园”模式，分期建设线下跨境电子商务产业园区，持续完善园区配套功能。</w:t>
            </w:r>
          </w:p>
        </w:tc>
        <w:tc>
          <w:tcPr>
            <w:tcW w:w="2695"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综保区管委会</w:t>
            </w:r>
          </w:p>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镜湖区政府</w:t>
            </w:r>
          </w:p>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弋江区政府</w:t>
            </w:r>
          </w:p>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鸠江区政府</w:t>
            </w:r>
          </w:p>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湾沚区政府</w:t>
            </w:r>
          </w:p>
        </w:tc>
        <w:tc>
          <w:tcPr>
            <w:tcW w:w="2880"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市商务局</w:t>
            </w:r>
          </w:p>
        </w:tc>
        <w:tc>
          <w:tcPr>
            <w:tcW w:w="1420"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长期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0" w:hRule="atLeast"/>
          <w:jc w:val="center"/>
        </w:trPr>
        <w:tc>
          <w:tcPr>
            <w:tcW w:w="887"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19</w:t>
            </w:r>
          </w:p>
        </w:tc>
        <w:tc>
          <w:tcPr>
            <w:tcW w:w="5316" w:type="dxa"/>
            <w:vAlign w:val="center"/>
          </w:tcPr>
          <w:p>
            <w:pPr>
              <w:adjustRightInd w:val="0"/>
              <w:snapToGrid w:val="0"/>
              <w:spacing w:line="40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编制本地重点产品目录，鼓励企业通过公共服务平台开展B2B、B2B2C出口。</w:t>
            </w:r>
          </w:p>
        </w:tc>
        <w:tc>
          <w:tcPr>
            <w:tcW w:w="2695"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市经信局</w:t>
            </w:r>
          </w:p>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市农业农村局</w:t>
            </w:r>
          </w:p>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市发改委</w:t>
            </w:r>
          </w:p>
        </w:tc>
        <w:tc>
          <w:tcPr>
            <w:tcW w:w="2880"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各县（市）区政府、</w:t>
            </w:r>
          </w:p>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开发区管委会</w:t>
            </w:r>
          </w:p>
        </w:tc>
        <w:tc>
          <w:tcPr>
            <w:tcW w:w="1420"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长期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87"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20</w:t>
            </w:r>
          </w:p>
        </w:tc>
        <w:tc>
          <w:tcPr>
            <w:tcW w:w="5316" w:type="dxa"/>
            <w:vAlign w:val="center"/>
          </w:tcPr>
          <w:p>
            <w:pPr>
              <w:adjustRightInd w:val="0"/>
              <w:snapToGrid w:val="0"/>
              <w:spacing w:line="40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打造品牌特色。</w:t>
            </w:r>
            <w:r>
              <w:rPr>
                <w:rFonts w:hint="default" w:ascii="Times New Roman" w:hAnsi="Times New Roman" w:eastAsia="方正仿宋_GBK" w:cs="Times New Roman"/>
                <w:color w:val="000000"/>
                <w:sz w:val="24"/>
                <w:szCs w:val="24"/>
              </w:rPr>
              <w:t>引导企业在主要海外市场进行商标注册、专利申请和技术认证。鼓励有条件的企业收购和租用国外品牌。</w:t>
            </w:r>
          </w:p>
        </w:tc>
        <w:tc>
          <w:tcPr>
            <w:tcW w:w="2695"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市市场监管局</w:t>
            </w:r>
          </w:p>
        </w:tc>
        <w:tc>
          <w:tcPr>
            <w:tcW w:w="2880"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各县（市）区政府、</w:t>
            </w:r>
          </w:p>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开发区管委会</w:t>
            </w:r>
          </w:p>
        </w:tc>
        <w:tc>
          <w:tcPr>
            <w:tcW w:w="1420"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长期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87"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21</w:t>
            </w:r>
          </w:p>
        </w:tc>
        <w:tc>
          <w:tcPr>
            <w:tcW w:w="5316" w:type="dxa"/>
            <w:vAlign w:val="center"/>
          </w:tcPr>
          <w:p>
            <w:pPr>
              <w:adjustRightInd w:val="0"/>
              <w:snapToGrid w:val="0"/>
              <w:spacing w:line="40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推动跨境电商龙头企业与上下游、配套服务企业建立产业联盟，成立跨境电子商务行业协会。</w:t>
            </w:r>
          </w:p>
        </w:tc>
        <w:tc>
          <w:tcPr>
            <w:tcW w:w="2695"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市商务局</w:t>
            </w:r>
          </w:p>
        </w:tc>
        <w:tc>
          <w:tcPr>
            <w:tcW w:w="2880"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各县（市）区政府、</w:t>
            </w:r>
          </w:p>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开发区管委会</w:t>
            </w:r>
          </w:p>
        </w:tc>
        <w:tc>
          <w:tcPr>
            <w:tcW w:w="1420"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2年内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87"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22</w:t>
            </w:r>
          </w:p>
        </w:tc>
        <w:tc>
          <w:tcPr>
            <w:tcW w:w="5316" w:type="dxa"/>
            <w:vAlign w:val="center"/>
          </w:tcPr>
          <w:p>
            <w:pPr>
              <w:adjustRightInd w:val="0"/>
              <w:snapToGrid w:val="0"/>
              <w:spacing w:line="400" w:lineRule="exact"/>
              <w:rPr>
                <w:rFonts w:hint="default" w:ascii="Times New Roman" w:hAnsi="Times New Roman" w:eastAsia="方正仿宋_GBK" w:cs="Times New Roman"/>
                <w:b/>
                <w:bCs/>
                <w:color w:val="000000"/>
                <w:sz w:val="24"/>
                <w:szCs w:val="24"/>
              </w:rPr>
            </w:pPr>
            <w:r>
              <w:rPr>
                <w:rFonts w:hint="default" w:ascii="Times New Roman" w:hAnsi="Times New Roman" w:eastAsia="方正仿宋_GBK" w:cs="Times New Roman"/>
                <w:bCs/>
                <w:color w:val="000000"/>
                <w:sz w:val="24"/>
                <w:szCs w:val="24"/>
              </w:rPr>
              <w:t>探索建立统计体系</w:t>
            </w:r>
          </w:p>
        </w:tc>
        <w:tc>
          <w:tcPr>
            <w:tcW w:w="2695"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市商务局</w:t>
            </w:r>
          </w:p>
        </w:tc>
        <w:tc>
          <w:tcPr>
            <w:tcW w:w="2880"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市统计局</w:t>
            </w:r>
          </w:p>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各县（市）区政府、</w:t>
            </w:r>
          </w:p>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开发区管委会</w:t>
            </w:r>
          </w:p>
        </w:tc>
        <w:tc>
          <w:tcPr>
            <w:tcW w:w="1420"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1年内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87"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23</w:t>
            </w:r>
          </w:p>
        </w:tc>
        <w:tc>
          <w:tcPr>
            <w:tcW w:w="5316" w:type="dxa"/>
            <w:vAlign w:val="center"/>
          </w:tcPr>
          <w:p>
            <w:pPr>
              <w:adjustRightInd w:val="0"/>
              <w:snapToGrid w:val="0"/>
              <w:spacing w:line="40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制定出台工作推进计划，出台各具特色的支持政策。</w:t>
            </w:r>
          </w:p>
        </w:tc>
        <w:tc>
          <w:tcPr>
            <w:tcW w:w="2695"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各县（市）区政府、</w:t>
            </w:r>
          </w:p>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开发区管委会</w:t>
            </w:r>
          </w:p>
        </w:tc>
        <w:tc>
          <w:tcPr>
            <w:tcW w:w="2880"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p>
        </w:tc>
        <w:tc>
          <w:tcPr>
            <w:tcW w:w="1420"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每年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87"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24</w:t>
            </w:r>
          </w:p>
        </w:tc>
        <w:tc>
          <w:tcPr>
            <w:tcW w:w="5316" w:type="dxa"/>
            <w:vAlign w:val="center"/>
          </w:tcPr>
          <w:p>
            <w:pPr>
              <w:adjustRightInd w:val="0"/>
              <w:snapToGrid w:val="0"/>
              <w:spacing w:line="400" w:lineRule="exact"/>
              <w:rPr>
                <w:rFonts w:hint="default" w:ascii="Times New Roman" w:hAnsi="Times New Roman" w:eastAsia="方正仿宋_GBK" w:cs="Times New Roman"/>
                <w:b/>
                <w:bCs/>
                <w:sz w:val="24"/>
                <w:szCs w:val="24"/>
              </w:rPr>
            </w:pPr>
            <w:r>
              <w:rPr>
                <w:rFonts w:hint="default" w:ascii="Times New Roman" w:hAnsi="Times New Roman" w:eastAsia="方正仿宋_GBK" w:cs="Times New Roman"/>
                <w:sz w:val="24"/>
                <w:szCs w:val="24"/>
              </w:rPr>
              <w:t>强化督查考核</w:t>
            </w:r>
          </w:p>
        </w:tc>
        <w:tc>
          <w:tcPr>
            <w:tcW w:w="2695"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市商务局</w:t>
            </w:r>
          </w:p>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市政府督查办</w:t>
            </w:r>
          </w:p>
        </w:tc>
        <w:tc>
          <w:tcPr>
            <w:tcW w:w="2880"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p>
        </w:tc>
        <w:tc>
          <w:tcPr>
            <w:tcW w:w="1420" w:type="dxa"/>
            <w:vAlign w:val="center"/>
          </w:tcPr>
          <w:p>
            <w:pPr>
              <w:adjustRightInd w:val="0"/>
              <w:snapToGrid w:val="0"/>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长期</w:t>
            </w:r>
          </w:p>
        </w:tc>
      </w:tr>
    </w:tbl>
    <w:p>
      <w:pPr>
        <w:keepNext w:val="0"/>
        <w:keepLines w:val="0"/>
        <w:pageBreakBefore w:val="0"/>
        <w:widowControl w:val="0"/>
        <w:kinsoku/>
        <w:wordWrap/>
        <w:overflowPunct/>
        <w:topLinePunct w:val="0"/>
        <w:autoSpaceDE/>
        <w:autoSpaceDN/>
        <w:bidi w:val="0"/>
        <w:adjustRightInd w:val="0"/>
        <w:snapToGrid w:val="0"/>
        <w:spacing w:line="590" w:lineRule="exact"/>
        <w:textAlignment w:val="auto"/>
        <w:rPr>
          <w:rFonts w:ascii="楷体_GB2312" w:hAnsi="楷体_GB2312" w:eastAsia="楷体_GB2312" w:cs="楷体_GB2312"/>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textAlignment w:val="auto"/>
        <w:rPr>
          <w:rFonts w:ascii="楷体_GB2312" w:hAnsi="楷体_GB2312" w:eastAsia="楷体_GB2312" w:cs="楷体_GB2312"/>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textAlignment w:val="auto"/>
        <w:rPr>
          <w:rFonts w:ascii="楷体_GB2312" w:hAnsi="楷体_GB2312" w:eastAsia="楷体_GB2312" w:cs="楷体_GB2312"/>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textAlignment w:val="auto"/>
        <w:rPr>
          <w:rFonts w:ascii="楷体_GB2312" w:hAnsi="楷体_GB2312" w:eastAsia="楷体_GB2312" w:cs="楷体_GB2312"/>
          <w:color w:val="000000"/>
          <w:sz w:val="32"/>
          <w:szCs w:val="32"/>
        </w:rPr>
      </w:pPr>
    </w:p>
    <w:p>
      <w:pPr>
        <w:widowControl/>
        <w:jc w:val="left"/>
        <w:rPr>
          <w:rFonts w:eastAsia="黑体"/>
        </w:rPr>
      </w:pPr>
    </w:p>
    <w:p>
      <w:pPr>
        <w:widowControl/>
        <w:jc w:val="left"/>
        <w:rPr>
          <w:rFonts w:eastAsia="黑体"/>
        </w:rPr>
      </w:pPr>
      <w:r>
        <w:rPr>
          <w:rFonts w:eastAsia="黑体"/>
        </w:rPr>
        <w:t>附件2</w:t>
      </w:r>
    </w:p>
    <w:p>
      <w:pPr>
        <w:tabs>
          <w:tab w:val="left" w:pos="1410"/>
        </w:tabs>
        <w:spacing w:line="20" w:lineRule="exact"/>
        <w:rPr>
          <w:rFonts w:eastAsia="方正小标宋简体"/>
          <w:sz w:val="44"/>
          <w:szCs w:val="44"/>
        </w:rPr>
      </w:pPr>
    </w:p>
    <w:p>
      <w:pPr>
        <w:tabs>
          <w:tab w:val="left" w:pos="1410"/>
        </w:tabs>
        <w:spacing w:line="20" w:lineRule="exact"/>
        <w:rPr>
          <w:rFonts w:eastAsia="方正小标宋简体"/>
          <w:sz w:val="44"/>
          <w:szCs w:val="44"/>
        </w:rPr>
      </w:pPr>
    </w:p>
    <w:p>
      <w:pPr>
        <w:tabs>
          <w:tab w:val="left" w:pos="1410"/>
        </w:tabs>
        <w:spacing w:line="20" w:lineRule="exact"/>
        <w:rPr>
          <w:rFonts w:eastAsia="方正小标宋简体"/>
          <w:sz w:val="44"/>
          <w:szCs w:val="44"/>
        </w:rPr>
      </w:pPr>
    </w:p>
    <w:p>
      <w:pPr>
        <w:tabs>
          <w:tab w:val="left" w:pos="1410"/>
        </w:tabs>
        <w:spacing w:line="20" w:lineRule="exact"/>
        <w:rPr>
          <w:rFonts w:eastAsia="方正小标宋简体"/>
          <w:sz w:val="44"/>
          <w:szCs w:val="44"/>
        </w:rPr>
      </w:pPr>
    </w:p>
    <w:p>
      <w:pPr>
        <w:jc w:val="center"/>
        <w:rPr>
          <w:rFonts w:eastAsia="方正小标宋简体"/>
          <w:sz w:val="44"/>
          <w:szCs w:val="44"/>
        </w:rPr>
      </w:pPr>
      <w:r>
        <w:rPr>
          <w:rFonts w:eastAsia="方正小标宋简体"/>
          <w:sz w:val="44"/>
          <w:szCs w:val="44"/>
        </w:rPr>
        <w:t>芜湖市跨境电子商务发展工作目标任务（2020年）</w:t>
      </w:r>
    </w:p>
    <w:tbl>
      <w:tblPr>
        <w:tblStyle w:val="8"/>
        <w:tblW w:w="1319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7"/>
        <w:gridCol w:w="992"/>
        <w:gridCol w:w="1008"/>
        <w:gridCol w:w="995"/>
        <w:gridCol w:w="1009"/>
        <w:gridCol w:w="1009"/>
        <w:gridCol w:w="1009"/>
        <w:gridCol w:w="1014"/>
        <w:gridCol w:w="1711"/>
        <w:gridCol w:w="993"/>
        <w:gridCol w:w="993"/>
        <w:gridCol w:w="7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50" w:hRule="exact"/>
          <w:tblHeader/>
          <w:jc w:val="center"/>
        </w:trPr>
        <w:tc>
          <w:tcPr>
            <w:tcW w:w="1707" w:type="dxa"/>
            <w:vAlign w:val="top"/>
          </w:tcPr>
          <w:p>
            <w:pPr>
              <w:spacing w:before="295" w:beforeLines="50" w:line="400" w:lineRule="exact"/>
              <w:ind w:firstLine="957" w:firstLineChars="399"/>
              <w:rPr>
                <w:rFonts w:eastAsia="黑体"/>
                <w:sz w:val="24"/>
                <w:szCs w:val="24"/>
              </w:rPr>
            </w:pPr>
            <w:r>
              <w:rPr>
                <w:rFonts w:eastAsia="黑体"/>
                <w:sz w:val="24"/>
                <w:szCs w:val="24"/>
              </w:rPr>
              <mc:AlternateContent>
                <mc:Choice Requires="wps">
                  <w:drawing>
                    <wp:anchor distT="0" distB="0" distL="114300" distR="114300" simplePos="0" relativeHeight="251659264" behindDoc="0" locked="0" layoutInCell="1" allowOverlap="1">
                      <wp:simplePos x="0" y="0"/>
                      <wp:positionH relativeFrom="column">
                        <wp:posOffset>-57785</wp:posOffset>
                      </wp:positionH>
                      <wp:positionV relativeFrom="paragraph">
                        <wp:posOffset>19050</wp:posOffset>
                      </wp:positionV>
                      <wp:extent cx="1043940" cy="683895"/>
                      <wp:effectExtent l="2540" t="3810" r="20320" b="17145"/>
                      <wp:wrapNone/>
                      <wp:docPr id="10" name="直接箭头连接符 10"/>
                      <wp:cNvGraphicFramePr/>
                      <a:graphic xmlns:a="http://schemas.openxmlformats.org/drawingml/2006/main">
                        <a:graphicData uri="http://schemas.microsoft.com/office/word/2010/wordprocessingShape">
                          <wps:wsp>
                            <wps:cNvCnPr>
                              <a:cxnSpLocks noChangeShapeType="1"/>
                            </wps:cNvCnPr>
                            <wps:spPr bwMode="auto">
                              <a:xfrm>
                                <a:off x="0" y="0"/>
                                <a:ext cx="1252220" cy="739140"/>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4.55pt;margin-top:1.5pt;height:53.85pt;width:82.2pt;z-index:251659264;mso-width-relative:page;mso-height-relative:page;" filled="f" stroked="t" coordsize="21600,21600" o:gfxdata="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FwhXrXAAAACAEAAA8AAAAAAAAAAQAgAAAAIgAAAGRycy9kb3du&#10;cmV2LnhtbFBLAQIUABQAAAAIAIdO4kCtDEtBAAIAANMDAAAOAAAAAAAAAAEAIAAAACYBAABkcnMv&#10;ZTJvRG9jLnhtbFBLBQYAAAAABgAGAFkBAACYBQAAAAA=&#10;">
                      <v:fill on="f" focussize="0,0"/>
                      <v:stroke color="#000000" joinstyle="round"/>
                      <v:imagedata o:title=""/>
                      <o:lock v:ext="edit" aspectratio="f"/>
                    </v:shape>
                  </w:pict>
                </mc:Fallback>
              </mc:AlternateContent>
            </w:r>
            <w:r>
              <w:rPr>
                <w:rFonts w:eastAsia="黑体"/>
                <w:sz w:val="24"/>
                <w:szCs w:val="24"/>
              </w:rPr>
              <w:t>区域</w:t>
            </w:r>
          </w:p>
          <w:p>
            <w:pPr>
              <w:spacing w:line="400" w:lineRule="exact"/>
              <w:rPr>
                <w:rFonts w:eastAsia="黑体"/>
                <w:sz w:val="24"/>
                <w:szCs w:val="24"/>
              </w:rPr>
            </w:pPr>
            <w:r>
              <w:rPr>
                <w:rFonts w:eastAsia="黑体"/>
                <w:sz w:val="24"/>
                <w:szCs w:val="24"/>
              </w:rPr>
              <w:t>任 务</w:t>
            </w:r>
          </w:p>
        </w:tc>
        <w:tc>
          <w:tcPr>
            <w:tcW w:w="992" w:type="dxa"/>
            <w:vAlign w:val="center"/>
          </w:tcPr>
          <w:p>
            <w:pPr>
              <w:spacing w:line="400" w:lineRule="exact"/>
              <w:jc w:val="center"/>
              <w:rPr>
                <w:rFonts w:eastAsia="黑体"/>
                <w:sz w:val="24"/>
                <w:szCs w:val="24"/>
              </w:rPr>
            </w:pPr>
            <w:r>
              <w:rPr>
                <w:rFonts w:eastAsia="黑体"/>
                <w:sz w:val="24"/>
                <w:szCs w:val="24"/>
              </w:rPr>
              <w:t>无为市</w:t>
            </w:r>
          </w:p>
        </w:tc>
        <w:tc>
          <w:tcPr>
            <w:tcW w:w="1008" w:type="dxa"/>
            <w:vAlign w:val="center"/>
          </w:tcPr>
          <w:p>
            <w:pPr>
              <w:spacing w:line="400" w:lineRule="exact"/>
              <w:jc w:val="center"/>
              <w:rPr>
                <w:rFonts w:eastAsia="黑体"/>
                <w:sz w:val="24"/>
                <w:szCs w:val="24"/>
              </w:rPr>
            </w:pPr>
            <w:r>
              <w:rPr>
                <w:rFonts w:eastAsia="黑体"/>
                <w:sz w:val="24"/>
                <w:szCs w:val="24"/>
              </w:rPr>
              <w:t>南陵县</w:t>
            </w:r>
          </w:p>
        </w:tc>
        <w:tc>
          <w:tcPr>
            <w:tcW w:w="995" w:type="dxa"/>
            <w:vAlign w:val="center"/>
          </w:tcPr>
          <w:p>
            <w:pPr>
              <w:spacing w:line="400" w:lineRule="exact"/>
              <w:jc w:val="center"/>
              <w:rPr>
                <w:rFonts w:eastAsia="黑体"/>
                <w:sz w:val="24"/>
                <w:szCs w:val="24"/>
              </w:rPr>
            </w:pPr>
            <w:r>
              <w:rPr>
                <w:rFonts w:eastAsia="黑体"/>
                <w:sz w:val="24"/>
                <w:szCs w:val="24"/>
              </w:rPr>
              <w:t>镜湖区</w:t>
            </w:r>
          </w:p>
        </w:tc>
        <w:tc>
          <w:tcPr>
            <w:tcW w:w="1009" w:type="dxa"/>
            <w:vAlign w:val="center"/>
          </w:tcPr>
          <w:p>
            <w:pPr>
              <w:spacing w:line="400" w:lineRule="exact"/>
              <w:jc w:val="center"/>
              <w:rPr>
                <w:rFonts w:eastAsia="黑体"/>
                <w:sz w:val="24"/>
                <w:szCs w:val="24"/>
              </w:rPr>
            </w:pPr>
            <w:r>
              <w:rPr>
                <w:rFonts w:eastAsia="黑体"/>
                <w:sz w:val="24"/>
                <w:szCs w:val="24"/>
              </w:rPr>
              <w:t>鸠江区</w:t>
            </w:r>
          </w:p>
        </w:tc>
        <w:tc>
          <w:tcPr>
            <w:tcW w:w="1009" w:type="dxa"/>
            <w:vAlign w:val="center"/>
          </w:tcPr>
          <w:p>
            <w:pPr>
              <w:spacing w:line="400" w:lineRule="exact"/>
              <w:jc w:val="center"/>
              <w:rPr>
                <w:rFonts w:eastAsia="黑体"/>
                <w:sz w:val="24"/>
                <w:szCs w:val="24"/>
              </w:rPr>
            </w:pPr>
            <w:r>
              <w:rPr>
                <w:rFonts w:eastAsia="黑体"/>
                <w:sz w:val="24"/>
                <w:szCs w:val="24"/>
              </w:rPr>
              <w:t>弋江区</w:t>
            </w:r>
          </w:p>
        </w:tc>
        <w:tc>
          <w:tcPr>
            <w:tcW w:w="1009" w:type="dxa"/>
            <w:vAlign w:val="center"/>
          </w:tcPr>
          <w:p>
            <w:pPr>
              <w:spacing w:line="400" w:lineRule="exact"/>
              <w:jc w:val="center"/>
              <w:rPr>
                <w:rFonts w:eastAsia="黑体"/>
                <w:sz w:val="24"/>
                <w:szCs w:val="24"/>
              </w:rPr>
            </w:pPr>
            <w:r>
              <w:rPr>
                <w:rFonts w:eastAsia="黑体"/>
                <w:sz w:val="24"/>
                <w:szCs w:val="24"/>
              </w:rPr>
              <w:t>湾沚区</w:t>
            </w:r>
          </w:p>
        </w:tc>
        <w:tc>
          <w:tcPr>
            <w:tcW w:w="1014" w:type="dxa"/>
            <w:vAlign w:val="center"/>
          </w:tcPr>
          <w:p>
            <w:pPr>
              <w:spacing w:line="400" w:lineRule="exact"/>
              <w:jc w:val="center"/>
              <w:rPr>
                <w:rFonts w:eastAsia="黑体"/>
                <w:sz w:val="24"/>
                <w:szCs w:val="24"/>
              </w:rPr>
            </w:pPr>
            <w:r>
              <w:rPr>
                <w:rFonts w:eastAsia="黑体"/>
                <w:sz w:val="24"/>
                <w:szCs w:val="24"/>
              </w:rPr>
              <w:t>繁昌区</w:t>
            </w:r>
          </w:p>
        </w:tc>
        <w:tc>
          <w:tcPr>
            <w:tcW w:w="1711" w:type="dxa"/>
            <w:vAlign w:val="center"/>
          </w:tcPr>
          <w:p>
            <w:pPr>
              <w:spacing w:line="400" w:lineRule="exact"/>
              <w:jc w:val="center"/>
              <w:rPr>
                <w:rFonts w:eastAsia="黑体"/>
                <w:sz w:val="24"/>
                <w:szCs w:val="24"/>
              </w:rPr>
            </w:pPr>
            <w:r>
              <w:rPr>
                <w:rFonts w:eastAsia="黑体"/>
                <w:sz w:val="24"/>
                <w:szCs w:val="24"/>
              </w:rPr>
              <w:t>皖江江北新兴</w:t>
            </w:r>
          </w:p>
          <w:p>
            <w:pPr>
              <w:spacing w:line="400" w:lineRule="exact"/>
              <w:jc w:val="center"/>
              <w:rPr>
                <w:rFonts w:eastAsia="黑体"/>
                <w:sz w:val="24"/>
                <w:szCs w:val="24"/>
              </w:rPr>
            </w:pPr>
            <w:r>
              <w:rPr>
                <w:rFonts w:eastAsia="黑体"/>
                <w:sz w:val="24"/>
                <w:szCs w:val="24"/>
              </w:rPr>
              <w:t>产业集中区</w:t>
            </w:r>
          </w:p>
        </w:tc>
        <w:tc>
          <w:tcPr>
            <w:tcW w:w="993" w:type="dxa"/>
            <w:vAlign w:val="center"/>
          </w:tcPr>
          <w:p>
            <w:pPr>
              <w:spacing w:line="400" w:lineRule="exact"/>
              <w:jc w:val="center"/>
              <w:rPr>
                <w:rFonts w:eastAsia="黑体"/>
                <w:sz w:val="24"/>
                <w:szCs w:val="24"/>
              </w:rPr>
            </w:pPr>
            <w:r>
              <w:rPr>
                <w:rFonts w:eastAsia="黑体"/>
                <w:sz w:val="24"/>
                <w:szCs w:val="24"/>
              </w:rPr>
              <w:t>经开区</w:t>
            </w:r>
          </w:p>
        </w:tc>
        <w:tc>
          <w:tcPr>
            <w:tcW w:w="993" w:type="dxa"/>
            <w:vAlign w:val="center"/>
          </w:tcPr>
          <w:p>
            <w:pPr>
              <w:spacing w:line="400" w:lineRule="exact"/>
              <w:jc w:val="center"/>
              <w:rPr>
                <w:rFonts w:eastAsia="黑体"/>
                <w:sz w:val="24"/>
                <w:szCs w:val="24"/>
              </w:rPr>
            </w:pPr>
            <w:r>
              <w:rPr>
                <w:rFonts w:eastAsia="黑体"/>
                <w:sz w:val="24"/>
                <w:szCs w:val="24"/>
              </w:rPr>
              <w:t>三山</w:t>
            </w:r>
          </w:p>
          <w:p>
            <w:pPr>
              <w:spacing w:line="400" w:lineRule="exact"/>
              <w:jc w:val="center"/>
              <w:rPr>
                <w:rFonts w:eastAsia="黑体"/>
                <w:sz w:val="24"/>
                <w:szCs w:val="24"/>
              </w:rPr>
            </w:pPr>
            <w:r>
              <w:rPr>
                <w:rFonts w:eastAsia="黑体"/>
                <w:sz w:val="24"/>
                <w:szCs w:val="24"/>
              </w:rPr>
              <w:t>经开区</w:t>
            </w:r>
          </w:p>
        </w:tc>
        <w:tc>
          <w:tcPr>
            <w:tcW w:w="758" w:type="dxa"/>
            <w:vAlign w:val="center"/>
          </w:tcPr>
          <w:p>
            <w:pPr>
              <w:spacing w:line="400" w:lineRule="exact"/>
              <w:jc w:val="center"/>
              <w:rPr>
                <w:rFonts w:eastAsia="黑体"/>
                <w:sz w:val="24"/>
                <w:szCs w:val="24"/>
              </w:rPr>
            </w:pPr>
            <w:r>
              <w:rPr>
                <w:rFonts w:eastAsia="黑体"/>
                <w:sz w:val="24"/>
                <w:szCs w:val="24"/>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1" w:hRule="exact"/>
          <w:jc w:val="center"/>
        </w:trPr>
        <w:tc>
          <w:tcPr>
            <w:tcW w:w="1707" w:type="dxa"/>
            <w:vAlign w:val="center"/>
          </w:tcPr>
          <w:p>
            <w:pPr>
              <w:spacing w:line="400" w:lineRule="exact"/>
              <w:jc w:val="center"/>
              <w:rPr>
                <w:rFonts w:eastAsia="宋体"/>
                <w:sz w:val="24"/>
                <w:szCs w:val="24"/>
              </w:rPr>
            </w:pPr>
            <w:r>
              <w:rPr>
                <w:rFonts w:eastAsia="宋体"/>
                <w:sz w:val="24"/>
                <w:szCs w:val="24"/>
              </w:rPr>
              <w:t>集聚一定规模的跨境电商</w:t>
            </w:r>
          </w:p>
          <w:p>
            <w:pPr>
              <w:spacing w:line="400" w:lineRule="exact"/>
              <w:jc w:val="center"/>
              <w:rPr>
                <w:rFonts w:eastAsia="宋体"/>
                <w:sz w:val="24"/>
                <w:szCs w:val="24"/>
              </w:rPr>
            </w:pPr>
            <w:r>
              <w:rPr>
                <w:rFonts w:eastAsia="宋体"/>
                <w:sz w:val="24"/>
                <w:szCs w:val="24"/>
              </w:rPr>
              <w:t>企业（家）</w:t>
            </w:r>
          </w:p>
        </w:tc>
        <w:tc>
          <w:tcPr>
            <w:tcW w:w="992" w:type="dxa"/>
            <w:vAlign w:val="center"/>
          </w:tcPr>
          <w:p>
            <w:pPr>
              <w:spacing w:line="400" w:lineRule="exact"/>
              <w:jc w:val="center"/>
              <w:rPr>
                <w:rFonts w:eastAsia="宋体"/>
                <w:sz w:val="24"/>
                <w:szCs w:val="24"/>
              </w:rPr>
            </w:pPr>
            <w:r>
              <w:rPr>
                <w:rFonts w:eastAsia="宋体"/>
                <w:sz w:val="24"/>
                <w:szCs w:val="24"/>
              </w:rPr>
              <w:t>5</w:t>
            </w:r>
          </w:p>
        </w:tc>
        <w:tc>
          <w:tcPr>
            <w:tcW w:w="1008" w:type="dxa"/>
            <w:vAlign w:val="center"/>
          </w:tcPr>
          <w:p>
            <w:pPr>
              <w:spacing w:line="400" w:lineRule="exact"/>
              <w:jc w:val="center"/>
              <w:rPr>
                <w:rFonts w:eastAsia="宋体"/>
                <w:sz w:val="24"/>
                <w:szCs w:val="24"/>
              </w:rPr>
            </w:pPr>
            <w:r>
              <w:rPr>
                <w:rFonts w:eastAsia="宋体"/>
                <w:sz w:val="24"/>
                <w:szCs w:val="24"/>
              </w:rPr>
              <w:t>5</w:t>
            </w:r>
          </w:p>
        </w:tc>
        <w:tc>
          <w:tcPr>
            <w:tcW w:w="995" w:type="dxa"/>
            <w:vAlign w:val="center"/>
          </w:tcPr>
          <w:p>
            <w:pPr>
              <w:spacing w:line="400" w:lineRule="exact"/>
              <w:jc w:val="center"/>
              <w:rPr>
                <w:rFonts w:eastAsia="宋体"/>
                <w:sz w:val="24"/>
                <w:szCs w:val="24"/>
              </w:rPr>
            </w:pPr>
            <w:r>
              <w:rPr>
                <w:rFonts w:eastAsia="宋体"/>
                <w:sz w:val="24"/>
                <w:szCs w:val="24"/>
              </w:rPr>
              <w:t>10</w:t>
            </w:r>
          </w:p>
        </w:tc>
        <w:tc>
          <w:tcPr>
            <w:tcW w:w="1009" w:type="dxa"/>
            <w:vAlign w:val="center"/>
          </w:tcPr>
          <w:p>
            <w:pPr>
              <w:spacing w:line="400" w:lineRule="exact"/>
              <w:jc w:val="center"/>
              <w:rPr>
                <w:rFonts w:eastAsia="宋体"/>
                <w:sz w:val="24"/>
                <w:szCs w:val="24"/>
              </w:rPr>
            </w:pPr>
            <w:r>
              <w:rPr>
                <w:rFonts w:eastAsia="宋体"/>
                <w:sz w:val="24"/>
                <w:szCs w:val="24"/>
              </w:rPr>
              <w:t>10</w:t>
            </w:r>
          </w:p>
        </w:tc>
        <w:tc>
          <w:tcPr>
            <w:tcW w:w="1009" w:type="dxa"/>
            <w:vAlign w:val="center"/>
          </w:tcPr>
          <w:p>
            <w:pPr>
              <w:spacing w:line="400" w:lineRule="exact"/>
              <w:jc w:val="center"/>
              <w:rPr>
                <w:rFonts w:eastAsia="宋体"/>
                <w:sz w:val="24"/>
                <w:szCs w:val="24"/>
              </w:rPr>
            </w:pPr>
            <w:r>
              <w:rPr>
                <w:rFonts w:eastAsia="宋体"/>
                <w:sz w:val="24"/>
                <w:szCs w:val="24"/>
              </w:rPr>
              <w:t>10</w:t>
            </w:r>
          </w:p>
        </w:tc>
        <w:tc>
          <w:tcPr>
            <w:tcW w:w="1009" w:type="dxa"/>
            <w:vAlign w:val="center"/>
          </w:tcPr>
          <w:p>
            <w:pPr>
              <w:spacing w:line="400" w:lineRule="exact"/>
              <w:jc w:val="center"/>
              <w:rPr>
                <w:rFonts w:eastAsia="宋体"/>
                <w:sz w:val="24"/>
                <w:szCs w:val="24"/>
              </w:rPr>
            </w:pPr>
            <w:r>
              <w:rPr>
                <w:rFonts w:eastAsia="宋体"/>
                <w:sz w:val="24"/>
                <w:szCs w:val="24"/>
              </w:rPr>
              <w:t>10</w:t>
            </w:r>
          </w:p>
        </w:tc>
        <w:tc>
          <w:tcPr>
            <w:tcW w:w="1014" w:type="dxa"/>
            <w:vAlign w:val="center"/>
          </w:tcPr>
          <w:p>
            <w:pPr>
              <w:spacing w:line="400" w:lineRule="exact"/>
              <w:jc w:val="center"/>
              <w:rPr>
                <w:rFonts w:eastAsia="宋体"/>
                <w:sz w:val="24"/>
                <w:szCs w:val="24"/>
              </w:rPr>
            </w:pPr>
            <w:r>
              <w:rPr>
                <w:rFonts w:eastAsia="宋体"/>
                <w:sz w:val="24"/>
                <w:szCs w:val="24"/>
              </w:rPr>
              <w:t>5</w:t>
            </w:r>
          </w:p>
        </w:tc>
        <w:tc>
          <w:tcPr>
            <w:tcW w:w="1711" w:type="dxa"/>
            <w:vAlign w:val="center"/>
          </w:tcPr>
          <w:p>
            <w:pPr>
              <w:spacing w:line="400" w:lineRule="exact"/>
              <w:jc w:val="center"/>
              <w:rPr>
                <w:rFonts w:eastAsia="宋体"/>
                <w:sz w:val="24"/>
                <w:szCs w:val="24"/>
              </w:rPr>
            </w:pPr>
            <w:r>
              <w:rPr>
                <w:rFonts w:eastAsia="宋体"/>
                <w:sz w:val="24"/>
                <w:szCs w:val="24"/>
              </w:rPr>
              <w:t>5</w:t>
            </w:r>
          </w:p>
        </w:tc>
        <w:tc>
          <w:tcPr>
            <w:tcW w:w="993" w:type="dxa"/>
            <w:vAlign w:val="center"/>
          </w:tcPr>
          <w:p>
            <w:pPr>
              <w:spacing w:line="400" w:lineRule="exact"/>
              <w:jc w:val="center"/>
              <w:rPr>
                <w:rFonts w:eastAsia="宋体"/>
                <w:sz w:val="24"/>
                <w:szCs w:val="24"/>
              </w:rPr>
            </w:pPr>
            <w:r>
              <w:rPr>
                <w:rFonts w:eastAsia="宋体"/>
                <w:sz w:val="24"/>
                <w:szCs w:val="24"/>
              </w:rPr>
              <w:t>5</w:t>
            </w:r>
          </w:p>
        </w:tc>
        <w:tc>
          <w:tcPr>
            <w:tcW w:w="993" w:type="dxa"/>
            <w:vAlign w:val="center"/>
          </w:tcPr>
          <w:p>
            <w:pPr>
              <w:spacing w:line="400" w:lineRule="exact"/>
              <w:jc w:val="center"/>
              <w:rPr>
                <w:rFonts w:eastAsia="宋体"/>
                <w:sz w:val="24"/>
                <w:szCs w:val="24"/>
              </w:rPr>
            </w:pPr>
            <w:r>
              <w:rPr>
                <w:rFonts w:eastAsia="宋体"/>
                <w:sz w:val="24"/>
                <w:szCs w:val="24"/>
              </w:rPr>
              <w:t>5</w:t>
            </w:r>
          </w:p>
        </w:tc>
        <w:tc>
          <w:tcPr>
            <w:tcW w:w="758" w:type="dxa"/>
            <w:vAlign w:val="center"/>
          </w:tcPr>
          <w:p>
            <w:pPr>
              <w:spacing w:line="400" w:lineRule="exact"/>
              <w:jc w:val="center"/>
              <w:rPr>
                <w:rFonts w:eastAsia="宋体"/>
                <w:sz w:val="24"/>
                <w:szCs w:val="24"/>
              </w:rPr>
            </w:pPr>
            <w:r>
              <w:rPr>
                <w:rFonts w:eastAsia="宋体"/>
                <w:sz w:val="24"/>
                <w:szCs w:val="24"/>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9" w:hRule="exact"/>
          <w:jc w:val="center"/>
        </w:trPr>
        <w:tc>
          <w:tcPr>
            <w:tcW w:w="1707" w:type="dxa"/>
            <w:vAlign w:val="center"/>
          </w:tcPr>
          <w:p>
            <w:pPr>
              <w:spacing w:line="400" w:lineRule="exact"/>
              <w:jc w:val="center"/>
              <w:rPr>
                <w:rFonts w:eastAsia="宋体"/>
                <w:sz w:val="24"/>
                <w:szCs w:val="24"/>
              </w:rPr>
            </w:pPr>
            <w:r>
              <w:rPr>
                <w:rFonts w:eastAsia="宋体"/>
                <w:sz w:val="24"/>
                <w:szCs w:val="24"/>
              </w:rPr>
              <w:t>跨境电商年</w:t>
            </w:r>
          </w:p>
          <w:p>
            <w:pPr>
              <w:spacing w:line="400" w:lineRule="exact"/>
              <w:jc w:val="center"/>
              <w:rPr>
                <w:rFonts w:eastAsia="宋体"/>
                <w:b/>
                <w:sz w:val="24"/>
                <w:szCs w:val="24"/>
              </w:rPr>
            </w:pPr>
            <w:r>
              <w:rPr>
                <w:rFonts w:eastAsia="宋体"/>
                <w:sz w:val="24"/>
                <w:szCs w:val="24"/>
              </w:rPr>
              <w:t>交易额（亿元）</w:t>
            </w:r>
          </w:p>
        </w:tc>
        <w:tc>
          <w:tcPr>
            <w:tcW w:w="992" w:type="dxa"/>
            <w:vAlign w:val="center"/>
          </w:tcPr>
          <w:p>
            <w:pPr>
              <w:spacing w:line="400" w:lineRule="exact"/>
              <w:jc w:val="center"/>
              <w:rPr>
                <w:rFonts w:eastAsia="宋体"/>
                <w:sz w:val="24"/>
                <w:szCs w:val="24"/>
              </w:rPr>
            </w:pPr>
            <w:r>
              <w:rPr>
                <w:rFonts w:eastAsia="宋体"/>
                <w:sz w:val="24"/>
                <w:szCs w:val="24"/>
              </w:rPr>
              <w:t>0.2</w:t>
            </w:r>
          </w:p>
        </w:tc>
        <w:tc>
          <w:tcPr>
            <w:tcW w:w="1008" w:type="dxa"/>
            <w:vAlign w:val="center"/>
          </w:tcPr>
          <w:p>
            <w:pPr>
              <w:spacing w:line="400" w:lineRule="exact"/>
              <w:jc w:val="center"/>
              <w:rPr>
                <w:rFonts w:eastAsia="宋体"/>
                <w:sz w:val="24"/>
                <w:szCs w:val="24"/>
              </w:rPr>
            </w:pPr>
            <w:r>
              <w:rPr>
                <w:rFonts w:eastAsia="宋体"/>
                <w:sz w:val="24"/>
                <w:szCs w:val="24"/>
              </w:rPr>
              <w:t>0.2</w:t>
            </w:r>
          </w:p>
        </w:tc>
        <w:tc>
          <w:tcPr>
            <w:tcW w:w="995" w:type="dxa"/>
            <w:vAlign w:val="center"/>
          </w:tcPr>
          <w:p>
            <w:pPr>
              <w:spacing w:line="400" w:lineRule="exact"/>
              <w:jc w:val="center"/>
              <w:rPr>
                <w:rFonts w:eastAsia="宋体"/>
                <w:sz w:val="24"/>
                <w:szCs w:val="24"/>
              </w:rPr>
            </w:pPr>
            <w:r>
              <w:rPr>
                <w:rFonts w:eastAsia="宋体"/>
                <w:sz w:val="24"/>
                <w:szCs w:val="24"/>
              </w:rPr>
              <w:t>2</w:t>
            </w:r>
          </w:p>
        </w:tc>
        <w:tc>
          <w:tcPr>
            <w:tcW w:w="1009" w:type="dxa"/>
            <w:vAlign w:val="center"/>
          </w:tcPr>
          <w:p>
            <w:pPr>
              <w:spacing w:line="400" w:lineRule="exact"/>
              <w:jc w:val="center"/>
              <w:rPr>
                <w:rFonts w:eastAsia="宋体"/>
                <w:sz w:val="24"/>
                <w:szCs w:val="24"/>
              </w:rPr>
            </w:pPr>
            <w:r>
              <w:rPr>
                <w:rFonts w:eastAsia="宋体"/>
                <w:sz w:val="24"/>
                <w:szCs w:val="24"/>
              </w:rPr>
              <w:t>4</w:t>
            </w:r>
          </w:p>
        </w:tc>
        <w:tc>
          <w:tcPr>
            <w:tcW w:w="1009" w:type="dxa"/>
            <w:vAlign w:val="center"/>
          </w:tcPr>
          <w:p>
            <w:pPr>
              <w:spacing w:line="400" w:lineRule="exact"/>
              <w:jc w:val="center"/>
              <w:rPr>
                <w:rFonts w:eastAsia="宋体"/>
                <w:sz w:val="24"/>
                <w:szCs w:val="24"/>
              </w:rPr>
            </w:pPr>
            <w:r>
              <w:rPr>
                <w:rFonts w:eastAsia="宋体"/>
                <w:sz w:val="24"/>
                <w:szCs w:val="24"/>
              </w:rPr>
              <w:t>2</w:t>
            </w:r>
          </w:p>
        </w:tc>
        <w:tc>
          <w:tcPr>
            <w:tcW w:w="1009" w:type="dxa"/>
            <w:vAlign w:val="center"/>
          </w:tcPr>
          <w:p>
            <w:pPr>
              <w:spacing w:line="400" w:lineRule="exact"/>
              <w:jc w:val="center"/>
              <w:rPr>
                <w:rFonts w:eastAsia="宋体"/>
                <w:sz w:val="24"/>
                <w:szCs w:val="24"/>
              </w:rPr>
            </w:pPr>
            <w:r>
              <w:rPr>
                <w:rFonts w:eastAsia="宋体"/>
                <w:sz w:val="24"/>
                <w:szCs w:val="24"/>
              </w:rPr>
              <w:t>2</w:t>
            </w:r>
          </w:p>
        </w:tc>
        <w:tc>
          <w:tcPr>
            <w:tcW w:w="1014" w:type="dxa"/>
            <w:vAlign w:val="center"/>
          </w:tcPr>
          <w:p>
            <w:pPr>
              <w:spacing w:line="400" w:lineRule="exact"/>
              <w:jc w:val="center"/>
              <w:rPr>
                <w:rFonts w:eastAsia="宋体"/>
                <w:sz w:val="24"/>
                <w:szCs w:val="24"/>
              </w:rPr>
            </w:pPr>
            <w:r>
              <w:rPr>
                <w:rFonts w:eastAsia="宋体"/>
                <w:sz w:val="24"/>
                <w:szCs w:val="24"/>
              </w:rPr>
              <w:t>0.2</w:t>
            </w:r>
          </w:p>
        </w:tc>
        <w:tc>
          <w:tcPr>
            <w:tcW w:w="1711" w:type="dxa"/>
            <w:vAlign w:val="center"/>
          </w:tcPr>
          <w:p>
            <w:pPr>
              <w:spacing w:line="400" w:lineRule="exact"/>
              <w:jc w:val="center"/>
              <w:rPr>
                <w:rFonts w:eastAsia="宋体"/>
                <w:sz w:val="24"/>
                <w:szCs w:val="24"/>
              </w:rPr>
            </w:pPr>
            <w:r>
              <w:rPr>
                <w:rFonts w:eastAsia="宋体"/>
                <w:sz w:val="24"/>
                <w:szCs w:val="24"/>
              </w:rPr>
              <w:t>0.2</w:t>
            </w:r>
          </w:p>
        </w:tc>
        <w:tc>
          <w:tcPr>
            <w:tcW w:w="993" w:type="dxa"/>
            <w:vAlign w:val="center"/>
          </w:tcPr>
          <w:p>
            <w:pPr>
              <w:spacing w:line="400" w:lineRule="exact"/>
              <w:jc w:val="center"/>
              <w:rPr>
                <w:rFonts w:eastAsia="宋体"/>
                <w:sz w:val="24"/>
                <w:szCs w:val="24"/>
              </w:rPr>
            </w:pPr>
            <w:r>
              <w:rPr>
                <w:rFonts w:eastAsia="宋体"/>
                <w:sz w:val="24"/>
                <w:szCs w:val="24"/>
              </w:rPr>
              <w:t>2</w:t>
            </w:r>
          </w:p>
        </w:tc>
        <w:tc>
          <w:tcPr>
            <w:tcW w:w="993" w:type="dxa"/>
            <w:vAlign w:val="center"/>
          </w:tcPr>
          <w:p>
            <w:pPr>
              <w:spacing w:line="400" w:lineRule="exact"/>
              <w:jc w:val="center"/>
              <w:rPr>
                <w:rFonts w:eastAsia="宋体"/>
                <w:sz w:val="24"/>
                <w:szCs w:val="24"/>
              </w:rPr>
            </w:pPr>
            <w:r>
              <w:rPr>
                <w:rFonts w:eastAsia="宋体"/>
                <w:sz w:val="24"/>
                <w:szCs w:val="24"/>
              </w:rPr>
              <w:t>0.2</w:t>
            </w:r>
          </w:p>
        </w:tc>
        <w:tc>
          <w:tcPr>
            <w:tcW w:w="758" w:type="dxa"/>
            <w:vAlign w:val="center"/>
          </w:tcPr>
          <w:p>
            <w:pPr>
              <w:spacing w:line="400" w:lineRule="exact"/>
              <w:jc w:val="center"/>
              <w:rPr>
                <w:rFonts w:eastAsia="宋体"/>
                <w:sz w:val="24"/>
                <w:szCs w:val="24"/>
              </w:rPr>
            </w:pPr>
            <w:r>
              <w:rPr>
                <w:rFonts w:eastAsia="宋体"/>
                <w:sz w:val="24"/>
                <w:szCs w:val="24"/>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3" w:hRule="exact"/>
          <w:jc w:val="center"/>
        </w:trPr>
        <w:tc>
          <w:tcPr>
            <w:tcW w:w="1707" w:type="dxa"/>
            <w:vAlign w:val="center"/>
          </w:tcPr>
          <w:p>
            <w:pPr>
              <w:spacing w:line="400" w:lineRule="exact"/>
              <w:jc w:val="center"/>
              <w:rPr>
                <w:rFonts w:eastAsia="宋体"/>
                <w:sz w:val="24"/>
                <w:szCs w:val="24"/>
              </w:rPr>
            </w:pPr>
            <w:r>
              <w:rPr>
                <w:rFonts w:eastAsia="宋体"/>
                <w:sz w:val="24"/>
                <w:szCs w:val="24"/>
              </w:rPr>
              <w:t>培育市级</w:t>
            </w:r>
            <w:r>
              <w:rPr>
                <w:rFonts w:hint="eastAsia" w:eastAsia="宋体"/>
                <w:sz w:val="24"/>
                <w:szCs w:val="24"/>
              </w:rPr>
              <w:t>（含）</w:t>
            </w:r>
            <w:r>
              <w:rPr>
                <w:rFonts w:eastAsia="宋体"/>
                <w:sz w:val="24"/>
                <w:szCs w:val="24"/>
              </w:rPr>
              <w:t>以上跨境电商产业园（个）</w:t>
            </w:r>
          </w:p>
        </w:tc>
        <w:tc>
          <w:tcPr>
            <w:tcW w:w="992" w:type="dxa"/>
            <w:vAlign w:val="center"/>
          </w:tcPr>
          <w:p>
            <w:pPr>
              <w:spacing w:line="400" w:lineRule="exact"/>
              <w:jc w:val="center"/>
              <w:rPr>
                <w:rFonts w:eastAsia="宋体"/>
                <w:sz w:val="24"/>
                <w:szCs w:val="24"/>
              </w:rPr>
            </w:pPr>
          </w:p>
        </w:tc>
        <w:tc>
          <w:tcPr>
            <w:tcW w:w="1008" w:type="dxa"/>
            <w:vAlign w:val="center"/>
          </w:tcPr>
          <w:p>
            <w:pPr>
              <w:spacing w:line="400" w:lineRule="exact"/>
              <w:jc w:val="center"/>
              <w:rPr>
                <w:rFonts w:eastAsia="宋体"/>
                <w:sz w:val="24"/>
                <w:szCs w:val="24"/>
              </w:rPr>
            </w:pPr>
          </w:p>
        </w:tc>
        <w:tc>
          <w:tcPr>
            <w:tcW w:w="995" w:type="dxa"/>
            <w:vAlign w:val="center"/>
          </w:tcPr>
          <w:p>
            <w:pPr>
              <w:spacing w:line="400" w:lineRule="exact"/>
              <w:jc w:val="center"/>
              <w:rPr>
                <w:rFonts w:eastAsia="宋体"/>
                <w:sz w:val="24"/>
                <w:szCs w:val="24"/>
              </w:rPr>
            </w:pPr>
          </w:p>
        </w:tc>
        <w:tc>
          <w:tcPr>
            <w:tcW w:w="1009" w:type="dxa"/>
            <w:vAlign w:val="center"/>
          </w:tcPr>
          <w:p>
            <w:pPr>
              <w:spacing w:line="400" w:lineRule="exact"/>
              <w:jc w:val="center"/>
              <w:rPr>
                <w:rFonts w:eastAsia="宋体"/>
                <w:sz w:val="24"/>
                <w:szCs w:val="24"/>
              </w:rPr>
            </w:pPr>
          </w:p>
        </w:tc>
        <w:tc>
          <w:tcPr>
            <w:tcW w:w="1009" w:type="dxa"/>
            <w:vAlign w:val="center"/>
          </w:tcPr>
          <w:p>
            <w:pPr>
              <w:spacing w:line="400" w:lineRule="exact"/>
              <w:jc w:val="center"/>
              <w:rPr>
                <w:rFonts w:eastAsia="宋体"/>
                <w:sz w:val="24"/>
                <w:szCs w:val="24"/>
              </w:rPr>
            </w:pPr>
            <w:r>
              <w:rPr>
                <w:rFonts w:eastAsia="宋体"/>
                <w:sz w:val="24"/>
                <w:szCs w:val="24"/>
              </w:rPr>
              <w:t>1</w:t>
            </w:r>
          </w:p>
        </w:tc>
        <w:tc>
          <w:tcPr>
            <w:tcW w:w="1009" w:type="dxa"/>
            <w:vAlign w:val="center"/>
          </w:tcPr>
          <w:p>
            <w:pPr>
              <w:spacing w:line="400" w:lineRule="exact"/>
              <w:jc w:val="center"/>
              <w:rPr>
                <w:rFonts w:eastAsia="宋体"/>
                <w:sz w:val="24"/>
                <w:szCs w:val="24"/>
              </w:rPr>
            </w:pPr>
          </w:p>
        </w:tc>
        <w:tc>
          <w:tcPr>
            <w:tcW w:w="1014" w:type="dxa"/>
            <w:vAlign w:val="center"/>
          </w:tcPr>
          <w:p>
            <w:pPr>
              <w:spacing w:line="400" w:lineRule="exact"/>
              <w:jc w:val="center"/>
              <w:rPr>
                <w:rFonts w:eastAsia="宋体"/>
                <w:sz w:val="24"/>
                <w:szCs w:val="24"/>
              </w:rPr>
            </w:pPr>
          </w:p>
        </w:tc>
        <w:tc>
          <w:tcPr>
            <w:tcW w:w="1711" w:type="dxa"/>
            <w:vAlign w:val="center"/>
          </w:tcPr>
          <w:p>
            <w:pPr>
              <w:spacing w:line="400" w:lineRule="exact"/>
              <w:jc w:val="center"/>
              <w:rPr>
                <w:rFonts w:eastAsia="宋体"/>
                <w:sz w:val="24"/>
                <w:szCs w:val="24"/>
              </w:rPr>
            </w:pPr>
          </w:p>
        </w:tc>
        <w:tc>
          <w:tcPr>
            <w:tcW w:w="993" w:type="dxa"/>
            <w:vAlign w:val="center"/>
          </w:tcPr>
          <w:p>
            <w:pPr>
              <w:spacing w:line="400" w:lineRule="exact"/>
              <w:jc w:val="center"/>
              <w:rPr>
                <w:rFonts w:eastAsia="宋体"/>
                <w:sz w:val="24"/>
                <w:szCs w:val="24"/>
              </w:rPr>
            </w:pPr>
          </w:p>
        </w:tc>
        <w:tc>
          <w:tcPr>
            <w:tcW w:w="993" w:type="dxa"/>
            <w:vAlign w:val="center"/>
          </w:tcPr>
          <w:p>
            <w:pPr>
              <w:spacing w:line="400" w:lineRule="exact"/>
              <w:jc w:val="center"/>
              <w:rPr>
                <w:rFonts w:eastAsia="宋体"/>
                <w:sz w:val="24"/>
                <w:szCs w:val="24"/>
              </w:rPr>
            </w:pPr>
          </w:p>
        </w:tc>
        <w:tc>
          <w:tcPr>
            <w:tcW w:w="758" w:type="dxa"/>
            <w:vAlign w:val="center"/>
          </w:tcPr>
          <w:p>
            <w:pPr>
              <w:spacing w:line="400" w:lineRule="exact"/>
              <w:jc w:val="center"/>
              <w:rPr>
                <w:rFonts w:eastAsia="宋体"/>
                <w:sz w:val="24"/>
                <w:szCs w:val="24"/>
              </w:rPr>
            </w:pPr>
            <w:r>
              <w:rPr>
                <w:rFonts w:eastAsia="宋体"/>
                <w:sz w:val="24"/>
                <w:szCs w:val="24"/>
              </w:rPr>
              <w:t>1</w:t>
            </w:r>
          </w:p>
        </w:tc>
      </w:tr>
    </w:tbl>
    <w:p>
      <w:pPr>
        <w:tabs>
          <w:tab w:val="left" w:pos="8145"/>
        </w:tabs>
        <w:spacing w:line="20" w:lineRule="exact"/>
        <w:rPr>
          <w:sz w:val="28"/>
          <w:szCs w:val="28"/>
        </w:rPr>
      </w:pPr>
    </w:p>
    <w:p>
      <w:pPr>
        <w:widowControl/>
        <w:jc w:val="left"/>
        <w:rPr>
          <w:rFonts w:eastAsia="方正小标宋简体"/>
          <w:sz w:val="44"/>
          <w:szCs w:val="44"/>
        </w:rPr>
      </w:pPr>
      <w:r>
        <w:rPr>
          <w:rFonts w:eastAsia="黑体"/>
        </w:rPr>
        <w:br w:type="page"/>
      </w:r>
      <w:r>
        <w:rPr>
          <w:rFonts w:hint="default" w:ascii="Times New Roman" w:hAnsi="Times New Roman" w:eastAsia="方正黑体_GBK" w:cs="Times New Roman"/>
        </w:rPr>
        <w:t>附件3</w:t>
      </w:r>
    </w:p>
    <w:p>
      <w:pPr>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芜湖市跨境电子商务发展工作目标任务（2025年）</w:t>
      </w:r>
    </w:p>
    <w:tbl>
      <w:tblPr>
        <w:tblStyle w:val="8"/>
        <w:tblW w:w="1319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5"/>
        <w:gridCol w:w="1010"/>
        <w:gridCol w:w="1014"/>
        <w:gridCol w:w="1014"/>
        <w:gridCol w:w="1011"/>
        <w:gridCol w:w="1014"/>
        <w:gridCol w:w="1014"/>
        <w:gridCol w:w="1014"/>
        <w:gridCol w:w="1700"/>
        <w:gridCol w:w="995"/>
        <w:gridCol w:w="1103"/>
        <w:gridCol w:w="7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0" w:hRule="exact"/>
          <w:tblHeader/>
          <w:jc w:val="center"/>
        </w:trPr>
        <w:tc>
          <w:tcPr>
            <w:tcW w:w="1525" w:type="dxa"/>
            <w:vAlign w:val="top"/>
          </w:tcPr>
          <w:p>
            <w:pPr>
              <w:spacing w:before="59" w:beforeLines="10" w:line="400" w:lineRule="exact"/>
              <w:ind w:firstLine="840" w:firstLineChars="350"/>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mc:AlternateContent>
                <mc:Choice Requires="wps">
                  <w:drawing>
                    <wp:anchor distT="0" distB="0" distL="114300" distR="114300" simplePos="0" relativeHeight="251660288" behindDoc="0" locked="0" layoutInCell="1" allowOverlap="1">
                      <wp:simplePos x="0" y="0"/>
                      <wp:positionH relativeFrom="column">
                        <wp:posOffset>-46355</wp:posOffset>
                      </wp:positionH>
                      <wp:positionV relativeFrom="paragraph">
                        <wp:posOffset>12065</wp:posOffset>
                      </wp:positionV>
                      <wp:extent cx="899795" cy="539750"/>
                      <wp:effectExtent l="2540" t="3810" r="12065" b="8890"/>
                      <wp:wrapNone/>
                      <wp:docPr id="9" name="直接箭头连接符 9"/>
                      <wp:cNvGraphicFramePr/>
                      <a:graphic xmlns:a="http://schemas.openxmlformats.org/drawingml/2006/main">
                        <a:graphicData uri="http://schemas.microsoft.com/office/word/2010/wordprocessingShape">
                          <wps:wsp>
                            <wps:cNvCnPr>
                              <a:cxnSpLocks noChangeShapeType="1"/>
                            </wps:cNvCnPr>
                            <wps:spPr bwMode="auto">
                              <a:xfrm>
                                <a:off x="0" y="0"/>
                                <a:ext cx="951865" cy="701040"/>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3.65pt;margin-top:0.95pt;height:42.5pt;width:70.85pt;z-index:251660288;mso-width-relative:page;mso-height-relative:page;" filled="f" stroked="t" coordsize="21600,21600" o:gfxdata="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s7g55tYAAAAHAQAADwAAAAAAAAABACAAAAAiAAAAZHJzL2Rvd25yZXYu&#10;eG1sUEsBAhQAFAAAAAgAh07iQGDirkH9AQAA0AMAAA4AAAAAAAAAAQAgAAAAJQEAAGRycy9lMm9E&#10;b2MueG1sUEsFBgAAAAAGAAYAWQEAAJQFAAAAAA==&#10;">
                      <v:fill on="f" focussize="0,0"/>
                      <v:stroke color="#000000" joinstyle="round"/>
                      <v:imagedata o:title=""/>
                      <o:lock v:ext="edit" aspectratio="f"/>
                    </v:shape>
                  </w:pict>
                </mc:Fallback>
              </mc:AlternateContent>
            </w:r>
            <w:r>
              <w:rPr>
                <w:rFonts w:hint="eastAsia" w:ascii="方正黑体_GBK" w:hAnsi="方正黑体_GBK" w:eastAsia="方正黑体_GBK" w:cs="方正黑体_GBK"/>
                <w:sz w:val="24"/>
                <w:szCs w:val="24"/>
              </w:rPr>
              <w:t>区域</w:t>
            </w:r>
          </w:p>
          <w:p>
            <w:pPr>
              <w:spacing w:before="59" w:beforeLines="10" w:line="400" w:lineRule="exact"/>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任务</w:t>
            </w:r>
          </w:p>
        </w:tc>
        <w:tc>
          <w:tcPr>
            <w:tcW w:w="1010" w:type="dxa"/>
            <w:vAlign w:val="center"/>
          </w:tcPr>
          <w:p>
            <w:pPr>
              <w:spacing w:line="40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无为市</w:t>
            </w:r>
          </w:p>
        </w:tc>
        <w:tc>
          <w:tcPr>
            <w:tcW w:w="1014" w:type="dxa"/>
            <w:vAlign w:val="center"/>
          </w:tcPr>
          <w:p>
            <w:pPr>
              <w:spacing w:line="40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南陵县</w:t>
            </w:r>
          </w:p>
        </w:tc>
        <w:tc>
          <w:tcPr>
            <w:tcW w:w="1014" w:type="dxa"/>
            <w:vAlign w:val="center"/>
          </w:tcPr>
          <w:p>
            <w:pPr>
              <w:spacing w:line="40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镜湖区</w:t>
            </w:r>
          </w:p>
        </w:tc>
        <w:tc>
          <w:tcPr>
            <w:tcW w:w="1011" w:type="dxa"/>
            <w:vAlign w:val="center"/>
          </w:tcPr>
          <w:p>
            <w:pPr>
              <w:spacing w:line="40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鸠江区</w:t>
            </w:r>
          </w:p>
        </w:tc>
        <w:tc>
          <w:tcPr>
            <w:tcW w:w="1014" w:type="dxa"/>
            <w:vAlign w:val="center"/>
          </w:tcPr>
          <w:p>
            <w:pPr>
              <w:spacing w:line="40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弋江区</w:t>
            </w:r>
          </w:p>
        </w:tc>
        <w:tc>
          <w:tcPr>
            <w:tcW w:w="1014" w:type="dxa"/>
            <w:vAlign w:val="center"/>
          </w:tcPr>
          <w:p>
            <w:pPr>
              <w:spacing w:line="40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湾沚区</w:t>
            </w:r>
          </w:p>
        </w:tc>
        <w:tc>
          <w:tcPr>
            <w:tcW w:w="1014" w:type="dxa"/>
            <w:vAlign w:val="center"/>
          </w:tcPr>
          <w:p>
            <w:pPr>
              <w:spacing w:line="40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繁昌区</w:t>
            </w:r>
          </w:p>
        </w:tc>
        <w:tc>
          <w:tcPr>
            <w:tcW w:w="1700" w:type="dxa"/>
            <w:vAlign w:val="center"/>
          </w:tcPr>
          <w:p>
            <w:pPr>
              <w:spacing w:line="40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皖江江北新兴</w:t>
            </w:r>
          </w:p>
          <w:p>
            <w:pPr>
              <w:spacing w:line="40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产业集中区</w:t>
            </w:r>
          </w:p>
        </w:tc>
        <w:tc>
          <w:tcPr>
            <w:tcW w:w="995" w:type="dxa"/>
            <w:vAlign w:val="center"/>
          </w:tcPr>
          <w:p>
            <w:pPr>
              <w:spacing w:line="40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经开区</w:t>
            </w:r>
          </w:p>
        </w:tc>
        <w:tc>
          <w:tcPr>
            <w:tcW w:w="1103" w:type="dxa"/>
            <w:vAlign w:val="center"/>
          </w:tcPr>
          <w:p>
            <w:pPr>
              <w:spacing w:line="40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三山</w:t>
            </w:r>
          </w:p>
          <w:p>
            <w:pPr>
              <w:spacing w:line="40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经开区</w:t>
            </w:r>
          </w:p>
        </w:tc>
        <w:tc>
          <w:tcPr>
            <w:tcW w:w="784" w:type="dxa"/>
            <w:vAlign w:val="center"/>
          </w:tcPr>
          <w:p>
            <w:pPr>
              <w:spacing w:line="40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5" w:type="dxa"/>
            <w:vAlign w:val="center"/>
          </w:tcPr>
          <w:p>
            <w:pPr>
              <w:spacing w:line="38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集聚一定规</w:t>
            </w:r>
          </w:p>
          <w:p>
            <w:pPr>
              <w:spacing w:line="38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模的跨境电</w:t>
            </w:r>
          </w:p>
          <w:p>
            <w:pPr>
              <w:spacing w:line="38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商企业（家）</w:t>
            </w:r>
          </w:p>
        </w:tc>
        <w:tc>
          <w:tcPr>
            <w:tcW w:w="1010" w:type="dxa"/>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30</w:t>
            </w:r>
          </w:p>
        </w:tc>
        <w:tc>
          <w:tcPr>
            <w:tcW w:w="1014" w:type="dxa"/>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30</w:t>
            </w:r>
          </w:p>
        </w:tc>
        <w:tc>
          <w:tcPr>
            <w:tcW w:w="1014" w:type="dxa"/>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60</w:t>
            </w:r>
          </w:p>
        </w:tc>
        <w:tc>
          <w:tcPr>
            <w:tcW w:w="1011" w:type="dxa"/>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60</w:t>
            </w:r>
          </w:p>
        </w:tc>
        <w:tc>
          <w:tcPr>
            <w:tcW w:w="1014" w:type="dxa"/>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60</w:t>
            </w:r>
          </w:p>
        </w:tc>
        <w:tc>
          <w:tcPr>
            <w:tcW w:w="1014" w:type="dxa"/>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60</w:t>
            </w:r>
          </w:p>
        </w:tc>
        <w:tc>
          <w:tcPr>
            <w:tcW w:w="1014" w:type="dxa"/>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30</w:t>
            </w:r>
          </w:p>
        </w:tc>
        <w:tc>
          <w:tcPr>
            <w:tcW w:w="1700" w:type="dxa"/>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20</w:t>
            </w:r>
          </w:p>
        </w:tc>
        <w:tc>
          <w:tcPr>
            <w:tcW w:w="995" w:type="dxa"/>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50</w:t>
            </w:r>
          </w:p>
        </w:tc>
        <w:tc>
          <w:tcPr>
            <w:tcW w:w="1103" w:type="dxa"/>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20</w:t>
            </w:r>
          </w:p>
        </w:tc>
        <w:tc>
          <w:tcPr>
            <w:tcW w:w="784" w:type="dxa"/>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5" w:type="dxa"/>
            <w:vAlign w:val="center"/>
          </w:tcPr>
          <w:p>
            <w:pPr>
              <w:spacing w:line="38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跨境电商</w:t>
            </w:r>
          </w:p>
          <w:p>
            <w:pPr>
              <w:spacing w:line="38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年交易额</w:t>
            </w:r>
          </w:p>
          <w:p>
            <w:pPr>
              <w:spacing w:line="38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（亿元）</w:t>
            </w:r>
          </w:p>
        </w:tc>
        <w:tc>
          <w:tcPr>
            <w:tcW w:w="1010" w:type="dxa"/>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w:t>
            </w:r>
          </w:p>
        </w:tc>
        <w:tc>
          <w:tcPr>
            <w:tcW w:w="1014" w:type="dxa"/>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w:t>
            </w:r>
          </w:p>
        </w:tc>
        <w:tc>
          <w:tcPr>
            <w:tcW w:w="1014" w:type="dxa"/>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20</w:t>
            </w:r>
          </w:p>
        </w:tc>
        <w:tc>
          <w:tcPr>
            <w:tcW w:w="1011" w:type="dxa"/>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30</w:t>
            </w:r>
          </w:p>
        </w:tc>
        <w:tc>
          <w:tcPr>
            <w:tcW w:w="1014" w:type="dxa"/>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20</w:t>
            </w:r>
          </w:p>
        </w:tc>
        <w:tc>
          <w:tcPr>
            <w:tcW w:w="1014" w:type="dxa"/>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20</w:t>
            </w:r>
          </w:p>
        </w:tc>
        <w:tc>
          <w:tcPr>
            <w:tcW w:w="1014" w:type="dxa"/>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w:t>
            </w:r>
          </w:p>
        </w:tc>
        <w:tc>
          <w:tcPr>
            <w:tcW w:w="1700" w:type="dxa"/>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w:t>
            </w:r>
          </w:p>
        </w:tc>
        <w:tc>
          <w:tcPr>
            <w:tcW w:w="995" w:type="dxa"/>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20</w:t>
            </w:r>
          </w:p>
        </w:tc>
        <w:tc>
          <w:tcPr>
            <w:tcW w:w="1103" w:type="dxa"/>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w:t>
            </w:r>
          </w:p>
        </w:tc>
        <w:tc>
          <w:tcPr>
            <w:tcW w:w="784" w:type="dxa"/>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5" w:type="dxa"/>
            <w:vAlign w:val="center"/>
          </w:tcPr>
          <w:p>
            <w:pPr>
              <w:spacing w:line="38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年交易额过</w:t>
            </w:r>
          </w:p>
          <w:p>
            <w:pPr>
              <w:spacing w:line="38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亿美元龙头</w:t>
            </w:r>
          </w:p>
          <w:p>
            <w:pPr>
              <w:spacing w:line="38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企业（家）</w:t>
            </w:r>
          </w:p>
        </w:tc>
        <w:tc>
          <w:tcPr>
            <w:tcW w:w="1010" w:type="dxa"/>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p>
        </w:tc>
        <w:tc>
          <w:tcPr>
            <w:tcW w:w="1014" w:type="dxa"/>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p>
        </w:tc>
        <w:tc>
          <w:tcPr>
            <w:tcW w:w="1014" w:type="dxa"/>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p>
        </w:tc>
        <w:tc>
          <w:tcPr>
            <w:tcW w:w="1011" w:type="dxa"/>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w:t>
            </w:r>
          </w:p>
        </w:tc>
        <w:tc>
          <w:tcPr>
            <w:tcW w:w="1014" w:type="dxa"/>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p>
        </w:tc>
        <w:tc>
          <w:tcPr>
            <w:tcW w:w="1014" w:type="dxa"/>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p>
        </w:tc>
        <w:tc>
          <w:tcPr>
            <w:tcW w:w="1014" w:type="dxa"/>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p>
        </w:tc>
        <w:tc>
          <w:tcPr>
            <w:tcW w:w="1700" w:type="dxa"/>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p>
        </w:tc>
        <w:tc>
          <w:tcPr>
            <w:tcW w:w="995" w:type="dxa"/>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p>
        </w:tc>
        <w:tc>
          <w:tcPr>
            <w:tcW w:w="1103" w:type="dxa"/>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p>
        </w:tc>
        <w:tc>
          <w:tcPr>
            <w:tcW w:w="784" w:type="dxa"/>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20" w:hRule="exact"/>
          <w:jc w:val="center"/>
        </w:trPr>
        <w:tc>
          <w:tcPr>
            <w:tcW w:w="1525" w:type="dxa"/>
            <w:vAlign w:val="center"/>
          </w:tcPr>
          <w:p>
            <w:pPr>
              <w:spacing w:line="38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培育市级（含）以上</w:t>
            </w:r>
          </w:p>
          <w:p>
            <w:pPr>
              <w:spacing w:line="38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跨境电商产业园（个）</w:t>
            </w:r>
          </w:p>
        </w:tc>
        <w:tc>
          <w:tcPr>
            <w:tcW w:w="1010" w:type="dxa"/>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p>
        </w:tc>
        <w:tc>
          <w:tcPr>
            <w:tcW w:w="1014" w:type="dxa"/>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p>
        </w:tc>
        <w:tc>
          <w:tcPr>
            <w:tcW w:w="1014" w:type="dxa"/>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w:t>
            </w:r>
          </w:p>
        </w:tc>
        <w:tc>
          <w:tcPr>
            <w:tcW w:w="1011" w:type="dxa"/>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w:t>
            </w:r>
          </w:p>
        </w:tc>
        <w:tc>
          <w:tcPr>
            <w:tcW w:w="1014" w:type="dxa"/>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w:t>
            </w:r>
          </w:p>
        </w:tc>
        <w:tc>
          <w:tcPr>
            <w:tcW w:w="1014" w:type="dxa"/>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w:t>
            </w:r>
          </w:p>
        </w:tc>
        <w:tc>
          <w:tcPr>
            <w:tcW w:w="1014" w:type="dxa"/>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p>
        </w:tc>
        <w:tc>
          <w:tcPr>
            <w:tcW w:w="1700" w:type="dxa"/>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p>
        </w:tc>
        <w:tc>
          <w:tcPr>
            <w:tcW w:w="995" w:type="dxa"/>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p>
        </w:tc>
        <w:tc>
          <w:tcPr>
            <w:tcW w:w="1103" w:type="dxa"/>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p>
        </w:tc>
        <w:tc>
          <w:tcPr>
            <w:tcW w:w="784" w:type="dxa"/>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14</w:t>
            </w:r>
          </w:p>
        </w:tc>
      </w:tr>
    </w:tbl>
    <w:p>
      <w:pPr>
        <w:keepNext w:val="0"/>
        <w:keepLines w:val="0"/>
        <w:pageBreakBefore w:val="0"/>
        <w:widowControl w:val="0"/>
        <w:kinsoku/>
        <w:wordWrap/>
        <w:overflowPunct/>
        <w:topLinePunct w:val="0"/>
        <w:autoSpaceDE/>
        <w:autoSpaceDN/>
        <w:bidi w:val="0"/>
        <w:adjustRightInd w:val="0"/>
        <w:snapToGrid w:val="0"/>
        <w:spacing w:line="590" w:lineRule="exact"/>
        <w:textAlignment w:val="auto"/>
        <w:rPr>
          <w:rFonts w:ascii="楷体_GB2312" w:hAnsi="楷体_GB2312" w:eastAsia="楷体_GB2312" w:cs="楷体_GB2312"/>
          <w:color w:val="000000"/>
          <w:sz w:val="32"/>
          <w:szCs w:val="32"/>
        </w:rPr>
      </w:pPr>
    </w:p>
    <w:sectPr>
      <w:headerReference r:id="rId5" w:type="default"/>
      <w:footerReference r:id="rId6" w:type="default"/>
      <w:pgSz w:w="16838" w:h="11906" w:orient="landscape"/>
      <w:pgMar w:top="2381" w:right="1962" w:bottom="1474" w:left="1848" w:header="851" w:footer="992" w:gutter="0"/>
      <w:pgNumType w:fmt="numberInDash"/>
      <w:cols w:space="0" w:num="1"/>
      <w:rtlGutter w:val="0"/>
      <w:docGrid w:type="lines" w:linePitch="44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7296"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keepNext w:val="0"/>
      <w:keepLines w:val="0"/>
      <w:pageBreakBefore w:val="0"/>
      <w:widowControl w:val="0"/>
      <w:kinsoku/>
      <w:wordWrap w:val="0"/>
      <w:overflowPunct/>
      <w:topLinePunct w:val="0"/>
      <w:autoSpaceDE/>
      <w:autoSpaceDN/>
      <w:bidi w:val="0"/>
      <w:adjustRightInd/>
      <w:snapToGrid w:val="0"/>
      <w:ind w:left="3200" w:leftChars="1000" w:firstLine="6400" w:firstLineChars="2000"/>
      <w:jc w:val="right"/>
      <w:textAlignment w:val="auto"/>
      <w:outlineLvl w:val="9"/>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芜湖市人民政府</w:t>
    </w:r>
    <w:r>
      <w:rPr>
        <w:rFonts w:hint="eastAsia" w:ascii="宋体" w:hAnsi="宋体" w:eastAsia="宋体" w:cs="宋体"/>
        <w:b/>
        <w:bCs/>
        <w:color w:val="005192"/>
        <w:sz w:val="28"/>
        <w:szCs w:val="44"/>
        <w:lang w:eastAsia="zh-CN"/>
      </w:rPr>
      <w:t>办公室</w:t>
    </w:r>
    <w:r>
      <w:rPr>
        <w:rFonts w:hint="eastAsia" w:ascii="宋体" w:hAnsi="宋体" w:eastAsia="宋体" w:cs="宋体"/>
        <w:b/>
        <w:bCs/>
        <w:color w:val="005192"/>
        <w:sz w:val="28"/>
        <w:szCs w:val="44"/>
      </w:rPr>
      <w:t xml:space="preserve">发布     </w:t>
    </w:r>
  </w:p>
  <w:p>
    <w:pPr>
      <w:pStyle w:val="5"/>
      <w:wordWrap w:val="0"/>
      <w:ind w:left="7296" w:leftChars="2280" w:firstLine="5622" w:firstLineChars="2000"/>
      <w:jc w:val="right"/>
      <w:rPr>
        <w:rFonts w:ascii="宋体" w:hAnsi="宋体" w:eastAsia="宋体" w:cs="宋体"/>
        <w:b/>
        <w:bCs/>
        <w:color w:val="005192"/>
        <w:sz w:val="28"/>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7296" w:leftChars="2280" w:firstLine="6400" w:firstLineChars="2000"/>
      <w:rPr>
        <w:rFonts w:eastAsia="仿宋"/>
        <w:sz w:val="32"/>
        <w:szCs w:val="48"/>
      </w:rPr>
    </w:pPr>
    <w:r>
      <w:rPr>
        <w:sz w:val="32"/>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7296"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74295</wp:posOffset>
              </wp:positionV>
              <wp:extent cx="8279765" cy="1905"/>
              <wp:effectExtent l="0" t="10795" r="6985" b="15875"/>
              <wp:wrapNone/>
              <wp:docPr id="2" name="直接连接符 2"/>
              <wp:cNvGraphicFramePr/>
              <a:graphic xmlns:a="http://schemas.openxmlformats.org/drawingml/2006/main">
                <a:graphicData uri="http://schemas.microsoft.com/office/word/2010/wordprocessingShape">
                  <wps:wsp>
                    <wps:cNvCnPr/>
                    <wps:spPr>
                      <a:xfrm>
                        <a:off x="0" y="0"/>
                        <a:ext cx="827976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651.95pt;z-index:251663360;mso-width-relative:page;mso-height-relative:page;" filled="f" stroked="t" coordsize="21600,21600" o:gfxdata="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gawuW1QAA&#10;AAcBAAAPAAAAAAAAAAEAIAAAACIAAABkcnMvZG93bnJldi54bWxQSwECFAAUAAAACACHTuJA4y/O&#10;VugBAAC1AwAADgAAAAAAAAABACAAAAAk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芜湖市人民政府</w:t>
    </w:r>
    <w:r>
      <w:rPr>
        <w:rFonts w:hint="eastAsia" w:ascii="宋体" w:hAnsi="宋体" w:eastAsia="宋体" w:cs="宋体"/>
        <w:b/>
        <w:bCs/>
        <w:color w:val="005192"/>
        <w:sz w:val="28"/>
        <w:szCs w:val="44"/>
        <w:lang w:eastAsia="zh-CN"/>
      </w:rPr>
      <w:t>办公室</w:t>
    </w:r>
    <w:r>
      <w:rPr>
        <w:rFonts w:hint="eastAsia" w:ascii="宋体" w:hAnsi="宋体" w:eastAsia="宋体" w:cs="宋体"/>
        <w:b/>
        <w:bCs/>
        <w:color w:val="005192"/>
        <w:sz w:val="28"/>
        <w:szCs w:val="44"/>
      </w:rPr>
      <w:t xml:space="preserve">发布     </w:t>
    </w:r>
  </w:p>
  <w:p>
    <w:pPr>
      <w:pStyle w:val="5"/>
      <w:wordWrap w:val="0"/>
      <w:ind w:left="7296"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芜湖市人民</w:t>
    </w:r>
    <w:r>
      <w:rPr>
        <w:rFonts w:hint="eastAsia" w:ascii="宋体" w:hAnsi="宋体" w:eastAsia="宋体" w:cs="宋体"/>
        <w:b/>
        <w:bCs/>
        <w:color w:val="005192"/>
        <w:sz w:val="32"/>
        <w:szCs w:val="32"/>
        <w:lang w:val="en-US" w:eastAsia="zh-CN"/>
      </w:rPr>
      <w:t>政府办公室</w:t>
    </w:r>
    <w:bookmarkStart w:id="2" w:name="_GoBack"/>
    <w:bookmarkEnd w:id="2"/>
    <w:r>
      <w:rPr>
        <w:rFonts w:hint="eastAsia" w:ascii="宋体" w:hAnsi="宋体" w:eastAsia="宋体" w:cs="宋体"/>
        <w:b/>
        <w:bCs/>
        <w:color w:val="005192"/>
        <w:sz w:val="32"/>
        <w:szCs w:val="32"/>
        <w:lang w:val="en-US" w:eastAsia="zh-CN"/>
      </w:rPr>
      <w:t>行政规范性文件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5408" behindDoc="0" locked="0" layoutInCell="1" allowOverlap="1">
              <wp:simplePos x="0" y="0"/>
              <wp:positionH relativeFrom="column">
                <wp:posOffset>-3810</wp:posOffset>
              </wp:positionH>
              <wp:positionV relativeFrom="paragraph">
                <wp:posOffset>690245</wp:posOffset>
              </wp:positionV>
              <wp:extent cx="8279765" cy="0"/>
              <wp:effectExtent l="0" t="10795" r="6985" b="17780"/>
              <wp:wrapNone/>
              <wp:docPr id="3" name="直接连接符 3"/>
              <wp:cNvGraphicFramePr/>
              <a:graphic xmlns:a="http://schemas.openxmlformats.org/drawingml/2006/main">
                <a:graphicData uri="http://schemas.microsoft.com/office/word/2010/wordprocessingShape">
                  <wps:wsp>
                    <wps:cNvCnPr/>
                    <wps:spPr>
                      <a:xfrm>
                        <a:off x="4133850" y="864870"/>
                        <a:ext cx="827976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651.95pt;z-index:251665408;mso-width-relative:page;mso-height-relative:page;" filled="f" stroked="t" coordsize="21600,21600" o:gfxdata="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mDp131QAAAAoBAAAPAAAAAAAAAAEAIAAAACIAAABkcnMvZG93bnJldi54bWxQSwECFAAU&#10;AAAACACHTuJAb0/3evQBAAC9AwAADgAAAAAAAAABACAAAAAkAQAAZHJzL2Uyb0RvYy54bWxQSwUG&#10;AAAAAAYABgBZAQAAigUAAAAA&#10;">
              <v:fill on="f" focussize="0,0"/>
              <v:stroke weight="1.75pt" color="#005192 [3204]" miterlimit="8" joinstyle="miter"/>
              <v:imagedata o:title=""/>
              <o:lock v:ext="edit" aspectratio="f"/>
            </v:line>
          </w:pict>
        </mc:Fallback>
      </mc:AlternateContent>
    </w:r>
  </w:p>
  <w:p>
    <w:pPr>
      <w:pStyle w:val="5"/>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7" name="图片 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芜湖市人民</w:t>
    </w:r>
    <w:r>
      <w:rPr>
        <w:rFonts w:hint="eastAsia" w:ascii="宋体" w:hAnsi="宋体" w:eastAsia="宋体" w:cs="宋体"/>
        <w:b/>
        <w:bCs/>
        <w:color w:val="005192"/>
        <w:sz w:val="32"/>
        <w:szCs w:val="32"/>
        <w:lang w:val="en-US" w:eastAsia="zh-CN"/>
      </w:rPr>
      <w:t>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224"/>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VlZGVhYjA3MTJiMGVjNTMxZWJhZjEwMzFmYmZlZTUifQ=="/>
  </w:docVars>
  <w:rsids>
    <w:rsidRoot w:val="00172A27"/>
    <w:rsid w:val="000B75E5"/>
    <w:rsid w:val="00103799"/>
    <w:rsid w:val="00172A27"/>
    <w:rsid w:val="00197EF1"/>
    <w:rsid w:val="001D5673"/>
    <w:rsid w:val="00370D60"/>
    <w:rsid w:val="003B0BE9"/>
    <w:rsid w:val="003C2C10"/>
    <w:rsid w:val="00496D91"/>
    <w:rsid w:val="00507124"/>
    <w:rsid w:val="00545D8F"/>
    <w:rsid w:val="005D49CE"/>
    <w:rsid w:val="00650E3A"/>
    <w:rsid w:val="00701CB2"/>
    <w:rsid w:val="007740FE"/>
    <w:rsid w:val="007E5B7F"/>
    <w:rsid w:val="00855681"/>
    <w:rsid w:val="00866D1D"/>
    <w:rsid w:val="00886771"/>
    <w:rsid w:val="008A1132"/>
    <w:rsid w:val="00900219"/>
    <w:rsid w:val="00940255"/>
    <w:rsid w:val="009418D6"/>
    <w:rsid w:val="00AD7101"/>
    <w:rsid w:val="00B305BB"/>
    <w:rsid w:val="00B8333C"/>
    <w:rsid w:val="00BE1AF4"/>
    <w:rsid w:val="00C2647D"/>
    <w:rsid w:val="00DA2E23"/>
    <w:rsid w:val="00ED39D9"/>
    <w:rsid w:val="00F1597D"/>
    <w:rsid w:val="00F17DC1"/>
    <w:rsid w:val="019E71BD"/>
    <w:rsid w:val="032B6C3A"/>
    <w:rsid w:val="033E332C"/>
    <w:rsid w:val="04932A10"/>
    <w:rsid w:val="04B679C3"/>
    <w:rsid w:val="052B2C5E"/>
    <w:rsid w:val="05900B27"/>
    <w:rsid w:val="07D34838"/>
    <w:rsid w:val="080F63D8"/>
    <w:rsid w:val="087A5962"/>
    <w:rsid w:val="09341458"/>
    <w:rsid w:val="0B0912D7"/>
    <w:rsid w:val="0EE3051E"/>
    <w:rsid w:val="104A7615"/>
    <w:rsid w:val="1277193D"/>
    <w:rsid w:val="152D2DCA"/>
    <w:rsid w:val="153913E2"/>
    <w:rsid w:val="17DB6A12"/>
    <w:rsid w:val="1DD97D69"/>
    <w:rsid w:val="1DEC284C"/>
    <w:rsid w:val="1E6523AC"/>
    <w:rsid w:val="1FFA7124"/>
    <w:rsid w:val="22440422"/>
    <w:rsid w:val="2A5C1C3C"/>
    <w:rsid w:val="2E9C2BDF"/>
    <w:rsid w:val="31A15F24"/>
    <w:rsid w:val="31B72082"/>
    <w:rsid w:val="395347B5"/>
    <w:rsid w:val="398E534A"/>
    <w:rsid w:val="39A232A0"/>
    <w:rsid w:val="39E745AA"/>
    <w:rsid w:val="3B5A6BBB"/>
    <w:rsid w:val="3EDA13A6"/>
    <w:rsid w:val="3FC82FE6"/>
    <w:rsid w:val="3FF21DD0"/>
    <w:rsid w:val="4044605C"/>
    <w:rsid w:val="41FA441F"/>
    <w:rsid w:val="42F058B7"/>
    <w:rsid w:val="436109F6"/>
    <w:rsid w:val="441A38D4"/>
    <w:rsid w:val="447A10D3"/>
    <w:rsid w:val="494553A6"/>
    <w:rsid w:val="4A5162EE"/>
    <w:rsid w:val="4B0A0B56"/>
    <w:rsid w:val="4BC77339"/>
    <w:rsid w:val="4C9236C5"/>
    <w:rsid w:val="505C172E"/>
    <w:rsid w:val="52C74409"/>
    <w:rsid w:val="52F46F0B"/>
    <w:rsid w:val="53D8014D"/>
    <w:rsid w:val="5550603F"/>
    <w:rsid w:val="55A56411"/>
    <w:rsid w:val="55E064E0"/>
    <w:rsid w:val="5660369E"/>
    <w:rsid w:val="572C6D10"/>
    <w:rsid w:val="5DC34279"/>
    <w:rsid w:val="608816D1"/>
    <w:rsid w:val="60EF4E7F"/>
    <w:rsid w:val="632B726B"/>
    <w:rsid w:val="665233C1"/>
    <w:rsid w:val="67750F81"/>
    <w:rsid w:val="6AD45862"/>
    <w:rsid w:val="6AD9688B"/>
    <w:rsid w:val="6AEE1AB5"/>
    <w:rsid w:val="6C681542"/>
    <w:rsid w:val="6D0E3F22"/>
    <w:rsid w:val="6F2B6B62"/>
    <w:rsid w:val="6FBC5506"/>
    <w:rsid w:val="737C3597"/>
    <w:rsid w:val="73826795"/>
    <w:rsid w:val="74F1485B"/>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Plain Text"/>
    <w:basedOn w:val="1"/>
    <w:link w:val="13"/>
    <w:qFormat/>
    <w:uiPriority w:val="0"/>
    <w:rPr>
      <w:rFonts w:ascii="宋体" w:hAnsi="Courier New" w:eastAsia="仿宋_GB2312" w:cs="Courier New"/>
      <w:sz w:val="32"/>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Body Text 2"/>
    <w:basedOn w:val="1"/>
    <w:unhideWhenUsed/>
    <w:qFormat/>
    <w:uiPriority w:val="99"/>
    <w:pPr>
      <w:spacing w:after="120" w:line="480" w:lineRule="auto"/>
    </w:pPr>
    <w:rPr>
      <w:rFonts w:ascii="Calibri" w:hAnsi="Calibri" w:eastAsia="宋体" w:cs="Times New Roman"/>
    </w:rPr>
  </w:style>
  <w:style w:type="paragraph" w:styleId="7">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character" w:styleId="10">
    <w:name w:val="page number"/>
    <w:basedOn w:val="9"/>
    <w:qFormat/>
    <w:uiPriority w:val="0"/>
  </w:style>
  <w:style w:type="character" w:styleId="11">
    <w:name w:val="Hyperlink"/>
    <w:basedOn w:val="9"/>
    <w:unhideWhenUsed/>
    <w:qFormat/>
    <w:uiPriority w:val="99"/>
    <w:rPr>
      <w:color w:val="0000FF"/>
      <w:u w:val="single"/>
    </w:rPr>
  </w:style>
  <w:style w:type="character" w:styleId="12">
    <w:name w:val="annotation reference"/>
    <w:basedOn w:val="9"/>
    <w:qFormat/>
    <w:uiPriority w:val="0"/>
    <w:rPr>
      <w:sz w:val="21"/>
      <w:szCs w:val="21"/>
    </w:rPr>
  </w:style>
  <w:style w:type="character" w:customStyle="1" w:styleId="13">
    <w:name w:val="纯文本 字符"/>
    <w:basedOn w:val="9"/>
    <w:link w:val="3"/>
    <w:qFormat/>
    <w:uiPriority w:val="0"/>
    <w:rPr>
      <w:rFonts w:ascii="宋体" w:hAnsi="Courier New" w:eastAsia="仿宋_GB2312" w:cs="Courier New"/>
      <w:kern w:val="2"/>
      <w:sz w:val="32"/>
      <w:szCs w:val="21"/>
    </w:rPr>
  </w:style>
  <w:style w:type="paragraph" w:customStyle="1" w:styleId="14">
    <w:name w:val="_Style 9"/>
    <w:basedOn w:val="1"/>
    <w:next w:val="15"/>
    <w:qFormat/>
    <w:uiPriority w:val="99"/>
    <w:pPr>
      <w:ind w:firstLine="420" w:firstLineChars="200"/>
    </w:pPr>
    <w:rPr>
      <w:rFonts w:ascii="Times New Roman" w:hAnsi="Times New Roman" w:eastAsia="宋体" w:cs="Times New Roman"/>
      <w:szCs w:val="21"/>
    </w:rPr>
  </w:style>
  <w:style w:type="paragraph" w:styleId="1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4651</Words>
  <Characters>4787</Characters>
  <Lines>30</Lines>
  <Paragraphs>8</Paragraphs>
  <TotalTime>3</TotalTime>
  <ScaleCrop>false</ScaleCrop>
  <LinksUpToDate>false</LinksUpToDate>
  <CharactersWithSpaces>4802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2021-12-04T07:33:00Z</dcterms:created>
  <dc:creator>t</dc:creator>
  <cp:lastModifiedBy>_夏末、初秋</cp:lastModifiedBy>
  <cp:lastPrinted>2021-10-26T03:30:00Z</cp:lastPrinted>
  <dcterms:modified xsi:type="dcterms:W3CDTF">2023-01-04T03:07:12Z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490C2ABB635C433CBB20168B68D2FCB7</vt:lpwstr>
  </property>
</Properties>
</file>