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jc w:val="center"/>
        <w:textAlignment w:val="auto"/>
        <w:rPr>
          <w:rFonts w:hint="eastAsia" w:ascii="方正小标宋简体" w:hAnsi="方正小标宋简体" w:eastAsia="方正小标宋简体" w:cs="方正小标宋简体"/>
          <w:spacing w:val="-4"/>
          <w:sz w:val="44"/>
          <w:szCs w:val="44"/>
          <w:lang w:val="en-US" w:eastAsia="zh-CN"/>
        </w:rPr>
      </w:pPr>
      <w:r>
        <w:rPr>
          <w:rFonts w:hint="eastAsia" w:ascii="方正小标宋简体" w:hAnsi="方正小标宋简体" w:eastAsia="方正小标宋简体" w:cs="方正小标宋简体"/>
          <w:spacing w:val="-4"/>
          <w:sz w:val="44"/>
          <w:szCs w:val="44"/>
          <w:lang w:val="en-US" w:eastAsia="zh-CN"/>
        </w:rPr>
        <w:t>镜湖区全面推行证明事项告知承诺制工作方案</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textAlignment w:val="auto"/>
        <w:rPr>
          <w:rFonts w:hint="eastAsia" w:ascii="仿宋" w:hAnsi="仿宋" w:eastAsia="仿宋" w:cs="仿宋"/>
          <w:color w:val="000000"/>
          <w:szCs w:val="32"/>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textAlignment w:val="auto"/>
        <w:rPr>
          <w:spacing w:val="-6"/>
        </w:rPr>
      </w:pPr>
      <w:r>
        <w:rPr>
          <w:rFonts w:hint="eastAsia"/>
          <w:spacing w:val="-6"/>
        </w:rPr>
        <w:t>各街道办事处，区直各有关单位：</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16" w:firstLineChars="200"/>
        <w:textAlignment w:val="auto"/>
        <w:rPr>
          <w:spacing w:val="-6"/>
        </w:rPr>
      </w:pPr>
      <w:r>
        <w:rPr>
          <w:spacing w:val="-6"/>
        </w:rPr>
        <w:t>为贯彻落实《国务院办公厅关于全面推行证明事项和涉企经营许可事项告知承诺制的指导意见》（国办发</w:t>
      </w:r>
      <w:r>
        <w:rPr>
          <w:rFonts w:hint="eastAsia" w:ascii="仿宋_GB2312" w:hAnsi="仿宋_GB2312" w:eastAsia="仿宋_GB2312" w:cs="仿宋_GB2312"/>
          <w:spacing w:val="-4"/>
          <w:lang w:val="en-US" w:eastAsia="zh-CN"/>
        </w:rPr>
        <w:t>〔</w:t>
      </w:r>
      <w:r>
        <w:rPr>
          <w:rFonts w:hint="eastAsia" w:ascii="Times New Roman" w:eastAsia="Times New Roman"/>
          <w:spacing w:val="-4"/>
          <w:lang w:val="en-US" w:eastAsia="zh-CN"/>
        </w:rPr>
        <w:t>2020</w:t>
      </w:r>
      <w:r>
        <w:rPr>
          <w:rFonts w:hint="eastAsia" w:ascii="仿宋_GB2312" w:hAnsi="仿宋_GB2312" w:eastAsia="仿宋_GB2312" w:cs="仿宋_GB2312"/>
          <w:spacing w:val="-4"/>
          <w:lang w:val="en-US" w:eastAsia="zh-CN"/>
        </w:rPr>
        <w:t>〕</w:t>
      </w:r>
      <w:r>
        <w:rPr>
          <w:rFonts w:hint="eastAsia" w:ascii="Times New Roman" w:eastAsia="Times New Roman"/>
          <w:spacing w:val="-4"/>
          <w:lang w:val="en-US" w:eastAsia="zh-CN"/>
        </w:rPr>
        <w:t>42</w:t>
      </w:r>
      <w:r>
        <w:rPr>
          <w:spacing w:val="-6"/>
        </w:rPr>
        <w:t>号，以下简称《指导意见》）</w:t>
      </w:r>
      <w:r>
        <w:rPr>
          <w:rFonts w:hint="eastAsia"/>
          <w:spacing w:val="-6"/>
          <w:lang w:eastAsia="zh-CN"/>
        </w:rPr>
        <w:t>、</w:t>
      </w:r>
      <w:r>
        <w:rPr>
          <w:spacing w:val="-6"/>
        </w:rPr>
        <w:t>《安徽省人民政府办</w:t>
      </w:r>
      <w:bookmarkStart w:id="0" w:name="_GoBack"/>
      <w:bookmarkEnd w:id="0"/>
      <w:r>
        <w:rPr>
          <w:spacing w:val="-6"/>
        </w:rPr>
        <w:t>公厅关于印发全面推行证明事项告知承诺制实施方案的通知》（皖政办</w:t>
      </w:r>
      <w:r>
        <w:rPr>
          <w:rFonts w:hint="eastAsia" w:ascii="仿宋_GB2312" w:hAnsi="仿宋_GB2312" w:eastAsia="仿宋_GB2312" w:cs="仿宋_GB2312"/>
          <w:spacing w:val="-4"/>
          <w:lang w:val="en-US" w:eastAsia="zh-CN"/>
        </w:rPr>
        <w:t>〔</w:t>
      </w:r>
      <w:r>
        <w:rPr>
          <w:rFonts w:hint="eastAsia" w:ascii="Times New Roman" w:eastAsia="Times New Roman"/>
          <w:spacing w:val="-4"/>
          <w:lang w:val="en-US" w:eastAsia="zh-CN"/>
        </w:rPr>
        <w:t>2020</w:t>
      </w:r>
      <w:r>
        <w:rPr>
          <w:rFonts w:hint="eastAsia" w:ascii="仿宋_GB2312" w:hAnsi="仿宋_GB2312" w:eastAsia="仿宋_GB2312" w:cs="仿宋_GB2312"/>
          <w:spacing w:val="-4"/>
          <w:lang w:val="en-US" w:eastAsia="zh-CN"/>
        </w:rPr>
        <w:t>〕</w:t>
      </w:r>
      <w:r>
        <w:rPr>
          <w:rFonts w:hint="eastAsia" w:ascii="Times New Roman" w:eastAsia="Times New Roman"/>
          <w:spacing w:val="-4"/>
          <w:lang w:val="en-US" w:eastAsia="zh-CN"/>
        </w:rPr>
        <w:t>25</w:t>
      </w:r>
      <w:r>
        <w:rPr>
          <w:spacing w:val="-6"/>
        </w:rPr>
        <w:t>号，以下简称《实施方案》）</w:t>
      </w:r>
      <w:r>
        <w:rPr>
          <w:rFonts w:hint="eastAsia"/>
          <w:spacing w:val="-6"/>
          <w:lang w:val="en-US" w:eastAsia="zh-CN"/>
        </w:rPr>
        <w:t>及《芜湖市</w:t>
      </w:r>
      <w:r>
        <w:rPr>
          <w:spacing w:val="-6"/>
        </w:rPr>
        <w:t>人民政府办公厅关于印发全面推行证明事项告知承诺制</w:t>
      </w:r>
      <w:r>
        <w:rPr>
          <w:rFonts w:hint="eastAsia"/>
          <w:spacing w:val="-6"/>
          <w:lang w:val="en-US" w:eastAsia="zh-CN"/>
        </w:rPr>
        <w:t>工作方案的通知》（</w:t>
      </w:r>
      <w:r>
        <w:rPr>
          <w:spacing w:val="-6"/>
          <w:lang w:val="en-US" w:eastAsia="zh-CN"/>
        </w:rPr>
        <w:t>芜政办秘</w:t>
      </w:r>
      <w:r>
        <w:rPr>
          <w:rFonts w:hint="eastAsia" w:ascii="仿宋_GB2312" w:hAnsi="仿宋_GB2312" w:eastAsia="仿宋_GB2312" w:cs="仿宋_GB2312"/>
          <w:spacing w:val="-4"/>
          <w:lang w:val="en-US" w:eastAsia="zh-CN"/>
        </w:rPr>
        <w:t>〔</w:t>
      </w:r>
      <w:r>
        <w:rPr>
          <w:rFonts w:hint="eastAsia" w:ascii="Times New Roman" w:eastAsia="Times New Roman"/>
          <w:spacing w:val="-4"/>
          <w:lang w:val="en-US" w:eastAsia="zh-CN"/>
        </w:rPr>
        <w:t>2021</w:t>
      </w:r>
      <w:r>
        <w:rPr>
          <w:rFonts w:hint="eastAsia" w:ascii="仿宋_GB2312" w:hAnsi="仿宋_GB2312" w:eastAsia="仿宋_GB2312" w:cs="仿宋_GB2312"/>
          <w:spacing w:val="-4"/>
          <w:lang w:val="en-US" w:eastAsia="zh-CN"/>
        </w:rPr>
        <w:t>〕</w:t>
      </w:r>
      <w:r>
        <w:rPr>
          <w:rFonts w:hint="eastAsia" w:ascii="Times New Roman" w:eastAsia="Times New Roman"/>
          <w:spacing w:val="-4"/>
          <w:lang w:val="en-US" w:eastAsia="zh-CN"/>
        </w:rPr>
        <w:t>9</w:t>
      </w:r>
      <w:r>
        <w:rPr>
          <w:spacing w:val="-6"/>
          <w:lang w:val="en-US" w:eastAsia="zh-CN"/>
        </w:rPr>
        <w:t>号</w:t>
      </w:r>
      <w:r>
        <w:rPr>
          <w:rFonts w:hint="eastAsia"/>
          <w:spacing w:val="-6"/>
          <w:lang w:val="en-US" w:eastAsia="zh-CN"/>
        </w:rPr>
        <w:t>，</w:t>
      </w:r>
      <w:r>
        <w:rPr>
          <w:spacing w:val="-6"/>
        </w:rPr>
        <w:t>以下简称《</w:t>
      </w:r>
      <w:r>
        <w:rPr>
          <w:rFonts w:hint="eastAsia"/>
          <w:spacing w:val="-6"/>
          <w:lang w:val="en-US" w:eastAsia="zh-CN"/>
        </w:rPr>
        <w:t>工作方案</w:t>
      </w:r>
      <w:r>
        <w:rPr>
          <w:spacing w:val="-6"/>
        </w:rPr>
        <w:t>》</w:t>
      </w:r>
      <w:r>
        <w:rPr>
          <w:rFonts w:hint="eastAsia"/>
          <w:spacing w:val="-6"/>
          <w:lang w:val="en-US" w:eastAsia="zh-CN"/>
        </w:rPr>
        <w:t>）</w:t>
      </w:r>
      <w:r>
        <w:rPr>
          <w:spacing w:val="-6"/>
        </w:rPr>
        <w:t>，全面推行证明事项告知承诺制，制定本工作方案。</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40" w:firstLineChars="200"/>
        <w:textAlignment w:val="auto"/>
        <w:rPr>
          <w:rFonts w:hint="eastAsia" w:ascii="黑体" w:eastAsia="黑体"/>
        </w:rPr>
      </w:pPr>
      <w:r>
        <w:rPr>
          <w:rFonts w:hint="eastAsia" w:ascii="黑体" w:eastAsia="黑体"/>
        </w:rPr>
        <w:t>一、工作目标</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24" w:firstLineChars="200"/>
        <w:textAlignment w:val="auto"/>
        <w:rPr>
          <w:spacing w:val="-8"/>
        </w:rPr>
      </w:pPr>
      <w:r>
        <w:rPr>
          <w:spacing w:val="-4"/>
        </w:rPr>
        <w:t>在行政机关或者法律法规授权的具有管理公共事务职能的组织</w:t>
      </w:r>
      <w:r>
        <w:rPr>
          <w:spacing w:val="-5"/>
        </w:rPr>
        <w:t>（</w:t>
      </w:r>
      <w:r>
        <w:rPr>
          <w:spacing w:val="-3"/>
        </w:rPr>
        <w:t>以下统称行政机关</w:t>
      </w:r>
      <w:r>
        <w:t>）</w:t>
      </w:r>
      <w:r>
        <w:rPr>
          <w:spacing w:val="-4"/>
        </w:rPr>
        <w:t>办理行政许可、行政确认、行</w:t>
      </w:r>
      <w:r>
        <w:rPr>
          <w:spacing w:val="-5"/>
        </w:rPr>
        <w:t>政给付等依申请的行政事项（</w:t>
      </w:r>
      <w:r>
        <w:rPr>
          <w:spacing w:val="-3"/>
        </w:rPr>
        <w:t>以下简称行政事项</w:t>
      </w:r>
      <w:r>
        <w:t>）</w:t>
      </w:r>
      <w:r>
        <w:rPr>
          <w:spacing w:val="-2"/>
        </w:rPr>
        <w:t>要求提供证</w:t>
      </w:r>
      <w:r>
        <w:rPr>
          <w:spacing w:val="-11"/>
        </w:rPr>
        <w:t>明材料时全面推行证明事项告知承诺制，以行政机关清楚告知、</w:t>
      </w:r>
      <w:r>
        <w:rPr>
          <w:spacing w:val="-5"/>
        </w:rPr>
        <w:t>企业和群众诚信守诺为重点，推动形成标准公开、规则公平、预期明确、各负其责、信用监管的治理模式，从制度层面进一</w:t>
      </w:r>
      <w:r>
        <w:rPr>
          <w:spacing w:val="-8"/>
        </w:rPr>
        <w:t>步解决企业和群众办证多、办事难等问题。</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40" w:firstLineChars="200"/>
        <w:textAlignment w:val="auto"/>
        <w:rPr>
          <w:rFonts w:hint="eastAsia" w:ascii="黑体" w:eastAsia="黑体"/>
        </w:rPr>
      </w:pPr>
      <w:r>
        <w:rPr>
          <w:rFonts w:hint="eastAsia" w:ascii="黑体" w:eastAsia="黑体"/>
        </w:rPr>
        <w:t>二、主要任务</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43" w:firstLineChars="200"/>
        <w:jc w:val="both"/>
        <w:textAlignment w:val="auto"/>
      </w:pPr>
      <w:r>
        <w:rPr>
          <w:rFonts w:hint="eastAsia" w:ascii="Times New Roman" w:hAnsi="Times New Roman" w:eastAsia="楷体" w:cs="Times New Roman"/>
          <w:b/>
          <w:bCs/>
          <w:kern w:val="2"/>
          <w:sz w:val="32"/>
          <w:szCs w:val="24"/>
          <w:lang w:val="en-US" w:eastAsia="zh-CN" w:bidi="ar-SA"/>
        </w:rPr>
        <w:t>（一）明确实行告知承诺制的证明事项。</w:t>
      </w:r>
      <w:r>
        <w:rPr>
          <w:rFonts w:hint="eastAsia"/>
          <w:spacing w:val="-6"/>
          <w:lang w:val="en-US" w:eastAsia="zh-CN"/>
        </w:rPr>
        <w:t>各街道、</w:t>
      </w:r>
      <w:r>
        <w:t>各部门要根据《指导意见》《实施方案》</w:t>
      </w:r>
      <w:r>
        <w:rPr>
          <w:rFonts w:hint="eastAsia"/>
          <w:lang w:val="en-US" w:eastAsia="zh-CN"/>
        </w:rPr>
        <w:t>及</w:t>
      </w:r>
      <w:r>
        <w:rPr>
          <w:spacing w:val="-6"/>
        </w:rPr>
        <w:t>《</w:t>
      </w:r>
      <w:r>
        <w:rPr>
          <w:rFonts w:hint="eastAsia"/>
          <w:spacing w:val="-6"/>
          <w:lang w:val="en-US" w:eastAsia="zh-CN"/>
        </w:rPr>
        <w:t>工作</w:t>
      </w:r>
      <w:r>
        <w:rPr>
          <w:spacing w:val="-6"/>
        </w:rPr>
        <w:t>方案》</w:t>
      </w:r>
      <w:r>
        <w:t>要求，认</w:t>
      </w:r>
      <w:r>
        <w:rPr>
          <w:rFonts w:hint="eastAsia"/>
          <w:lang w:val="en-US" w:eastAsia="zh-CN"/>
        </w:rPr>
        <w:t>真</w:t>
      </w:r>
      <w:r>
        <w:t>总结前期全面推行证明事项告知承诺制工作经验，结合自身实际进一步扩大实行告知承诺制的证明事项范围。按照最大限度利民便民原则，有针对性地选取与企业和群众生产生活密切相关、使用频次较高或者获取难度较大的证明事项实行告知承诺制，特别是在户籍管理、市场主体准营、资格考试、社会保险、社会救助、健康体检、法律服务等方面，要抓紧推行、尽快落实。直接涉及国家安全、国家秘密、公共安全、金融业审慎监管、生态环境保护，直接关系人身健康、生命财产安全，以及重要涉外等风险较大、纠错成本较高、损害难以挽回的证明事项不适用告知承诺制。</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43" w:firstLineChars="200"/>
        <w:jc w:val="both"/>
        <w:textAlignment w:val="auto"/>
        <w:rPr>
          <w:spacing w:val="-9"/>
        </w:rPr>
      </w:pPr>
      <w:r>
        <w:rPr>
          <w:rFonts w:hint="eastAsia" w:ascii="Times New Roman" w:hAnsi="Times New Roman" w:eastAsia="楷体" w:cs="Times New Roman"/>
          <w:b/>
          <w:bCs/>
          <w:kern w:val="2"/>
          <w:sz w:val="32"/>
          <w:szCs w:val="24"/>
          <w:lang w:val="en-US" w:eastAsia="zh-CN" w:bidi="ar-SA"/>
        </w:rPr>
        <w:t>（二）确定告知承诺制的适用对象。</w:t>
      </w:r>
      <w:r>
        <w:rPr>
          <w:spacing w:val="-1"/>
        </w:rPr>
        <w:t>对于实行告知承诺制</w:t>
      </w:r>
      <w:r>
        <w:rPr>
          <w:spacing w:val="-12"/>
        </w:rPr>
        <w:t>的证明事项，申请人可自主选择是否采用告知承诺制方式办理。</w:t>
      </w:r>
      <w:r>
        <w:rPr>
          <w:spacing w:val="-5"/>
        </w:rPr>
        <w:t>申请人不愿承诺或者无法承诺的，应当提交法律法规或者国务院决定要求的证明。申请人有较严重的不良信用记录或者存在</w:t>
      </w:r>
      <w:r>
        <w:rPr>
          <w:spacing w:val="-9"/>
        </w:rPr>
        <w:t>曾作出虚假承诺等情形的，在信用修复前不适用告知承诺制。</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left="0" w:leftChars="0" w:right="0" w:rightChars="0" w:firstLine="643" w:firstLineChars="200"/>
        <w:jc w:val="left"/>
        <w:textAlignment w:val="auto"/>
        <w:rPr>
          <w:spacing w:val="-5"/>
        </w:rPr>
      </w:pPr>
      <w:r>
        <w:rPr>
          <w:rFonts w:hint="eastAsia" w:ascii="Times New Roman" w:hAnsi="Times New Roman" w:eastAsia="楷体" w:cs="Times New Roman"/>
          <w:b/>
          <w:bCs/>
          <w:kern w:val="2"/>
          <w:sz w:val="32"/>
          <w:szCs w:val="24"/>
          <w:lang w:val="en-US" w:eastAsia="zh-CN" w:bidi="ar-SA"/>
        </w:rPr>
        <w:t>（三）规范告知承诺制要求。</w:t>
      </w:r>
      <w:r>
        <w:rPr>
          <w:spacing w:val="-5"/>
        </w:rPr>
        <w:t>书面告知的内容应当包括事项名称，设定依据，证明内容或者许可条件和材料要求，承诺方式，不实承诺可能承担的民事、行政、刑事责任，行政机关核查权力，承诺书是否公开及公开范围、时限等。坚持实事求是，相关要求要可量化、易操作，不含模糊表述或兜底条款。书面承诺的内容应当包括申请人已知晓告知事项、已符合相关条件、愿意承担不实承诺的法律责任以及承诺的意思表示真实等。</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left="0" w:leftChars="0" w:right="0" w:rightChars="0" w:firstLine="643" w:firstLineChars="200"/>
        <w:textAlignment w:val="auto"/>
        <w:rPr>
          <w:rFonts w:hint="eastAsia"/>
          <w:spacing w:val="-5"/>
          <w:lang w:val="en-US" w:eastAsia="zh-CN"/>
        </w:rPr>
      </w:pPr>
      <w:r>
        <w:rPr>
          <w:rFonts w:hint="eastAsia" w:ascii="Times New Roman" w:hAnsi="Times New Roman" w:eastAsia="楷体" w:cs="Times New Roman"/>
          <w:b/>
          <w:bCs/>
          <w:kern w:val="2"/>
          <w:sz w:val="32"/>
          <w:szCs w:val="24"/>
          <w:lang w:val="en-US" w:eastAsia="zh-CN" w:bidi="ar-SA"/>
        </w:rPr>
        <w:t>（四）加强事中事后核查。</w:t>
      </w:r>
      <w:r>
        <w:rPr>
          <w:rFonts w:hint="eastAsia"/>
          <w:spacing w:val="-5"/>
          <w:lang w:val="en-US" w:eastAsia="zh-CN"/>
        </w:rPr>
        <w:t>要针对事项特点等分类确定核查办法，将承诺人的信用状况作为确定核查办法的重要因素，明确核查时间、标准、方式以及是否免予核查。</w:t>
      </w:r>
      <w:r>
        <w:rPr>
          <w:rFonts w:hint="eastAsia" w:ascii="Times New Roman" w:eastAsia="Times New Roman"/>
          <w:spacing w:val="-4"/>
          <w:lang w:val="en-US" w:eastAsia="zh-CN"/>
        </w:rPr>
        <w:t>1．</w:t>
      </w:r>
      <w:r>
        <w:rPr>
          <w:rFonts w:hint="eastAsia"/>
          <w:spacing w:val="-5"/>
          <w:lang w:val="en-US" w:eastAsia="zh-CN"/>
        </w:rPr>
        <w:t>扎实推进政务信息共享工作，依托全国一体化政务服务平台等实现跨地区、跨部门、跨层级数据共享和业务协同，建立告知承诺制在线核查支撑体系。利用政务信息共享平台、政务服务移动客户端、区块链技术等收集、比对相关数据，实施在线核查。</w:t>
      </w:r>
      <w:r>
        <w:rPr>
          <w:rFonts w:hint="eastAsia" w:ascii="Times New Roman" w:eastAsia="Times New Roman"/>
          <w:spacing w:val="-4"/>
          <w:lang w:val="en-US" w:eastAsia="zh-CN"/>
        </w:rPr>
        <w:t>2．</w:t>
      </w:r>
      <w:r>
        <w:rPr>
          <w:rFonts w:hint="eastAsia"/>
          <w:spacing w:val="-5"/>
          <w:lang w:val="en-US" w:eastAsia="zh-CN"/>
        </w:rPr>
        <w:t>可以通过检查、勘验等方式开展现场核查。确需进行现场核查的，要依托“互联网+监管”平台和应用程序等，将承诺情况及时准确推送给有关监管人员，为一线监管执法提供信息支撑，同时要优化工作程序、加强业务协同，避免烦企扰民。</w:t>
      </w:r>
      <w:r>
        <w:rPr>
          <w:rFonts w:hint="eastAsia" w:ascii="Times New Roman" w:eastAsia="Times New Roman"/>
          <w:spacing w:val="-4"/>
          <w:lang w:val="en-US" w:eastAsia="zh-CN"/>
        </w:rPr>
        <w:t>3．</w:t>
      </w:r>
      <w:r>
        <w:rPr>
          <w:rFonts w:hint="eastAsia"/>
          <w:spacing w:val="-5"/>
          <w:lang w:val="en-US" w:eastAsia="zh-CN"/>
        </w:rPr>
        <w:t>相关数据尚未实现网络共享、难以通过上述方式核查的，可以请求其他行政机关协助核查，被请求协助的行政机关应当及时履行协助义务，不得推诿或者拒绝；确有原因不能提供协助的，应当书面告知请求协助的行政机关并说明理由。</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left="0" w:leftChars="0" w:right="0" w:rightChars="0" w:firstLine="620" w:firstLineChars="200"/>
        <w:textAlignment w:val="auto"/>
        <w:rPr>
          <w:rFonts w:hint="eastAsia"/>
          <w:spacing w:val="-5"/>
          <w:lang w:val="en-US" w:eastAsia="zh-CN"/>
        </w:rPr>
      </w:pPr>
      <w:r>
        <w:rPr>
          <w:rFonts w:hint="eastAsia"/>
          <w:spacing w:val="-5"/>
          <w:lang w:val="en-US" w:eastAsia="zh-CN"/>
        </w:rPr>
        <w:t>对免予核查的事项，行政机关要综合运用“双随机、一公开”监管、重点监管、“互联网+监管”、智慧监管等方式实施日常监管，不得对通过告知承诺制方式办理的企业和群众采取歧视性监管措施。对在核查或者日常监管中发现承诺不实的，行政机关要依法终止办理、责令限期整改、撤销行政决定或者予以行政处罚，并纳入信用记录。涉嫌犯罪的，依法移送司法机关。</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34"/>
        <w:textAlignment w:val="auto"/>
      </w:pPr>
      <w:r>
        <w:rPr>
          <w:rFonts w:hint="eastAsia" w:ascii="Times New Roman" w:hAnsi="Times New Roman" w:eastAsia="楷体" w:cs="Times New Roman"/>
          <w:b/>
          <w:bCs/>
          <w:kern w:val="2"/>
          <w:sz w:val="32"/>
          <w:szCs w:val="24"/>
          <w:lang w:val="en-US" w:eastAsia="zh-CN" w:bidi="ar-SA"/>
        </w:rPr>
        <w:t>（五）加强信用监管。</w:t>
      </w:r>
      <w:r>
        <w:rPr>
          <w:spacing w:val="-8"/>
        </w:rPr>
        <w:t>要加强告知承诺信用管理制度建设，</w:t>
      </w:r>
      <w:r>
        <w:rPr>
          <w:spacing w:val="-10"/>
        </w:rPr>
        <w:t>依法科学界定告知承诺失信行为。建立告知承诺信用信息记录、</w:t>
      </w:r>
      <w:r>
        <w:rPr>
          <w:spacing w:val="-7"/>
        </w:rPr>
        <w:t>归集、推送工作机制，将承诺人履行承诺情况全面纳入信用记</w:t>
      </w:r>
      <w:r>
        <w:rPr>
          <w:spacing w:val="-6"/>
        </w:rPr>
        <w:t>录，依托各级信用信息共享平台和行业信用信息系统，加强信</w:t>
      </w:r>
      <w:r>
        <w:rPr>
          <w:spacing w:val="-5"/>
        </w:rPr>
        <w:t>用信息互联互通和共享。按照信用状况，实施分类精准监管。探索建立信用修复、异议处理机制。依法加大失信惩戒力度，对虚假承诺造成的社会影响进行失信程度分级，区分不同失信情形实施相应惩戒措施。要根据有关法律规定，做好有关个人</w:t>
      </w:r>
      <w:r>
        <w:rPr>
          <w:spacing w:val="-6"/>
        </w:rPr>
        <w:t>信息和商业秘密保护。</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34"/>
        <w:jc w:val="both"/>
        <w:textAlignment w:val="auto"/>
      </w:pPr>
      <w:r>
        <w:rPr>
          <w:rFonts w:hint="eastAsia" w:ascii="Times New Roman" w:hAnsi="Times New Roman" w:eastAsia="楷体" w:cs="Times New Roman"/>
          <w:b/>
          <w:bCs/>
          <w:kern w:val="2"/>
          <w:sz w:val="32"/>
          <w:szCs w:val="24"/>
          <w:lang w:val="en-US" w:eastAsia="zh-CN" w:bidi="ar-SA"/>
        </w:rPr>
        <w:t>（六）强化风险防范措施。</w:t>
      </w:r>
      <w:r>
        <w:t>要梳理工作环节风险点，制定防控措施，切实提高风险防范能力。要加强行政指导，强化告知和指导义务。建立承诺退出机制，在行政事项办结前，申请人有合理理由的，可以撤回承诺申请，撤回后应当按原程序办理。对涉及社会公共利益、第三人利益或者核查难度较大的证明事项，行政机关要根据政府信息公开等规定，通过相关服务场所、网站和全国一体化政务服务平台等向社会公开告知承诺书，接受社会监督。具备条件的部门可以探索建立事前信用预警系统，对申请人进行信用评估，加强事前风险防控。对涉及经济利益价值较高、事中事后核查难度较大的事项，可以探索引入责任保险制度，降低实行告知承诺制可能引发的行政赔偿风险。</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40" w:firstLineChars="200"/>
        <w:textAlignment w:val="auto"/>
        <w:rPr>
          <w:rFonts w:hint="eastAsia" w:ascii="黑体" w:eastAsia="黑体"/>
        </w:rPr>
      </w:pPr>
      <w:r>
        <w:rPr>
          <w:rFonts w:hint="eastAsia" w:ascii="黑体" w:eastAsia="黑体"/>
        </w:rPr>
        <w:t>三、工作步骤</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43" w:firstLineChars="200"/>
        <w:jc w:val="both"/>
        <w:textAlignment w:val="auto"/>
        <w:rPr>
          <w:rFonts w:hint="eastAsia" w:ascii="Times New Roman" w:hAnsi="Times New Roman" w:eastAsia="楷体" w:cs="Times New Roman"/>
          <w:b w:val="0"/>
          <w:bCs w:val="0"/>
          <w:kern w:val="2"/>
          <w:sz w:val="32"/>
          <w:szCs w:val="24"/>
          <w:lang w:val="en-US" w:eastAsia="zh-CN" w:bidi="ar-SA"/>
        </w:rPr>
      </w:pPr>
      <w:r>
        <w:rPr>
          <w:rFonts w:hint="eastAsia" w:ascii="Times New Roman" w:hAnsi="Times New Roman" w:eastAsia="楷体" w:cs="Times New Roman"/>
          <w:b/>
          <w:bCs/>
          <w:kern w:val="2"/>
          <w:sz w:val="32"/>
          <w:szCs w:val="24"/>
          <w:lang w:val="en-US" w:eastAsia="zh-CN" w:bidi="ar-SA"/>
        </w:rPr>
        <w:t>（一）制定工作方案。</w:t>
      </w:r>
      <w:r>
        <w:rPr>
          <w:rFonts w:hint="eastAsia"/>
          <w:spacing w:val="-5"/>
        </w:rPr>
        <w:t>各街道、各部门</w:t>
      </w:r>
      <w:r>
        <w:rPr>
          <w:spacing w:val="-5"/>
        </w:rPr>
        <w:t>要结合 20</w:t>
      </w:r>
      <w:r>
        <w:rPr>
          <w:rFonts w:ascii="Times New Roman" w:eastAsia="Times New Roman"/>
          <w:spacing w:val="-4"/>
        </w:rPr>
        <w:t xml:space="preserve">20 </w:t>
      </w:r>
      <w:r>
        <w:rPr>
          <w:spacing w:val="-24"/>
        </w:rPr>
        <w:t>年以来推行证明事项告知承诺制工作实际，依据《指</w:t>
      </w:r>
      <w:r>
        <w:rPr>
          <w:spacing w:val="-5"/>
        </w:rPr>
        <w:t>导意见》《实施方案》</w:t>
      </w:r>
      <w:r>
        <w:rPr>
          <w:rFonts w:hint="eastAsia"/>
          <w:spacing w:val="-5"/>
          <w:lang w:eastAsia="zh-CN"/>
        </w:rPr>
        <w:t>《</w:t>
      </w:r>
      <w:r>
        <w:rPr>
          <w:rFonts w:hint="eastAsia"/>
          <w:spacing w:val="-5"/>
          <w:lang w:val="en-US" w:eastAsia="zh-CN"/>
        </w:rPr>
        <w:t>工作方案</w:t>
      </w:r>
      <w:r>
        <w:rPr>
          <w:rFonts w:hint="eastAsia"/>
          <w:spacing w:val="-5"/>
          <w:lang w:eastAsia="zh-CN"/>
        </w:rPr>
        <w:t>》</w:t>
      </w:r>
      <w:r>
        <w:rPr>
          <w:spacing w:val="-5"/>
        </w:rPr>
        <w:t>和本工作方案要求，制定方案，落实工</w:t>
      </w:r>
      <w:r>
        <w:rPr>
          <w:spacing w:val="-12"/>
        </w:rPr>
        <w:t>作责任，明确时间表、路线图，合理安排进度，精心组织实施。</w:t>
      </w:r>
      <w:r>
        <w:rPr>
          <w:rFonts w:hint="eastAsia" w:ascii="Times New Roman" w:hAnsi="Times New Roman" w:eastAsia="楷体" w:cs="Times New Roman"/>
          <w:b w:val="0"/>
          <w:bCs w:val="0"/>
          <w:kern w:val="2"/>
          <w:sz w:val="32"/>
          <w:szCs w:val="24"/>
          <w:lang w:val="en-US" w:eastAsia="zh-CN" w:bidi="ar-SA"/>
        </w:rPr>
        <w:t>（完成时限：2021年3月中旬）</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43" w:firstLineChars="200"/>
        <w:textAlignment w:val="auto"/>
        <w:rPr>
          <w:rFonts w:hint="eastAsia" w:ascii="Times New Roman" w:hAnsi="Times New Roman" w:eastAsia="楷体" w:cs="Times New Roman"/>
          <w:b/>
          <w:bCs/>
          <w:kern w:val="2"/>
          <w:sz w:val="32"/>
          <w:szCs w:val="24"/>
          <w:lang w:val="en-US" w:eastAsia="zh-CN" w:bidi="ar-SA"/>
        </w:rPr>
      </w:pPr>
      <w:r>
        <w:rPr>
          <w:rFonts w:hint="eastAsia" w:ascii="Times New Roman" w:hAnsi="Times New Roman" w:eastAsia="楷体" w:cs="Times New Roman"/>
          <w:b/>
          <w:bCs/>
          <w:kern w:val="2"/>
          <w:sz w:val="32"/>
          <w:szCs w:val="24"/>
          <w:lang w:val="en-US" w:eastAsia="zh-CN" w:bidi="ar-SA"/>
        </w:rPr>
        <w:t>（二）公布目录清单。</w:t>
      </w:r>
      <w:r>
        <w:rPr>
          <w:spacing w:val="-11"/>
        </w:rPr>
        <w:t>根据有关法律法规修改、废止情况，</w:t>
      </w:r>
      <w:r>
        <w:rPr>
          <w:spacing w:val="-5"/>
        </w:rPr>
        <w:t>结合</w:t>
      </w:r>
      <w:r>
        <w:rPr>
          <w:rFonts w:hint="eastAsia"/>
          <w:spacing w:val="-5"/>
          <w:lang w:val="en-US" w:eastAsia="zh-CN"/>
        </w:rPr>
        <w:t>本辖区、</w:t>
      </w:r>
      <w:r>
        <w:rPr>
          <w:spacing w:val="-5"/>
        </w:rPr>
        <w:t>本系统证明事项告知承诺制工作最新进展，</w:t>
      </w:r>
      <w:r>
        <w:rPr>
          <w:rFonts w:hint="eastAsia"/>
          <w:spacing w:val="-5"/>
        </w:rPr>
        <w:t>各街道、各部门</w:t>
      </w:r>
      <w:r>
        <w:rPr>
          <w:spacing w:val="-5"/>
        </w:rPr>
        <w:t>要在各自门户网站公布最新版本的本</w:t>
      </w:r>
      <w:r>
        <w:rPr>
          <w:rFonts w:hint="eastAsia"/>
          <w:spacing w:val="-5"/>
          <w:lang w:val="en-US" w:eastAsia="zh-CN"/>
        </w:rPr>
        <w:t>单位</w:t>
      </w:r>
      <w:r>
        <w:rPr>
          <w:spacing w:val="-5"/>
        </w:rPr>
        <w:t>实行告知承诺制的证明事项目录，建立健全动态调整机制。目录及相应网页地址请报</w:t>
      </w:r>
      <w:r>
        <w:rPr>
          <w:rFonts w:hint="eastAsia"/>
          <w:spacing w:val="-5"/>
          <w:lang w:val="en-US" w:eastAsia="zh-CN"/>
        </w:rPr>
        <w:t>区</w:t>
      </w:r>
      <w:r>
        <w:rPr>
          <w:spacing w:val="-5"/>
        </w:rPr>
        <w:t>司法局备案</w:t>
      </w:r>
      <w:r>
        <w:t>（</w:t>
      </w:r>
      <w:r>
        <w:rPr>
          <w:spacing w:val="-4"/>
        </w:rPr>
        <w:t>目录模板详见附件</w:t>
      </w:r>
      <w:r>
        <w:t>）。</w:t>
      </w:r>
      <w:r>
        <w:rPr>
          <w:rFonts w:hint="eastAsia"/>
          <w:lang w:val="en-US" w:eastAsia="zh-CN"/>
        </w:rPr>
        <w:t>区司法局</w:t>
      </w:r>
      <w:r>
        <w:rPr>
          <w:spacing w:val="-5"/>
        </w:rPr>
        <w:t>汇总各部门制定的实行告知承诺制的证明事项目录并统一公布。</w:t>
      </w:r>
      <w:r>
        <w:rPr>
          <w:rFonts w:hint="eastAsia" w:ascii="Times New Roman" w:hAnsi="Times New Roman" w:eastAsia="楷体" w:cs="Times New Roman"/>
          <w:b w:val="0"/>
          <w:bCs w:val="0"/>
          <w:kern w:val="2"/>
          <w:sz w:val="32"/>
          <w:szCs w:val="24"/>
          <w:lang w:val="en-US" w:eastAsia="zh-CN" w:bidi="ar-SA"/>
        </w:rPr>
        <w:t>（完成时限：2021年3月底）</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43" w:firstLineChars="200"/>
        <w:textAlignment w:val="auto"/>
        <w:rPr>
          <w:rFonts w:hint="eastAsia"/>
          <w:spacing w:val="-5"/>
        </w:rPr>
      </w:pPr>
      <w:r>
        <w:rPr>
          <w:rFonts w:hint="eastAsia" w:ascii="Times New Roman" w:hAnsi="Times New Roman" w:eastAsia="楷体" w:cs="Times New Roman"/>
          <w:b/>
          <w:bCs/>
          <w:kern w:val="2"/>
          <w:sz w:val="32"/>
          <w:szCs w:val="24"/>
          <w:lang w:val="en-US" w:eastAsia="zh-CN" w:bidi="ar-SA"/>
        </w:rPr>
        <w:t>（三）制发文本材料。</w:t>
      </w:r>
      <w:r>
        <w:rPr>
          <w:rFonts w:hint="eastAsia"/>
          <w:spacing w:val="-5"/>
        </w:rPr>
        <w:t>各街道、各部门</w:t>
      </w:r>
      <w:r>
        <w:rPr>
          <w:spacing w:val="-5"/>
        </w:rPr>
        <w:t>要根据实行告知承诺制的证明事项目录，按照全面准确、权责清晰、通俗易懂的要求，科学编制工作规程，修改完善办事指南，制作发放告知承诺书文本。告知承诺制办事指南、告知承诺书格式文本要通过相关服务场所、网站和政务服务平台等渠道公布，方便申请人查阅、索取或者下载。</w:t>
      </w:r>
      <w:r>
        <w:rPr>
          <w:rFonts w:hint="eastAsia" w:ascii="Times New Roman" w:hAnsi="Times New Roman" w:eastAsia="楷体" w:cs="Times New Roman"/>
          <w:b w:val="0"/>
          <w:bCs w:val="0"/>
          <w:kern w:val="2"/>
          <w:sz w:val="32"/>
          <w:szCs w:val="24"/>
          <w:lang w:val="en-US" w:eastAsia="zh-CN" w:bidi="ar-SA"/>
        </w:rPr>
        <w:t>（完成时限：2021年4月底）</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43" w:firstLineChars="200"/>
        <w:textAlignment w:val="auto"/>
        <w:rPr>
          <w:rFonts w:hint="eastAsia" w:ascii="Times New Roman" w:hAnsi="Times New Roman" w:eastAsia="楷体" w:cs="Times New Roman"/>
          <w:b w:val="0"/>
          <w:bCs w:val="0"/>
          <w:kern w:val="2"/>
          <w:sz w:val="32"/>
          <w:szCs w:val="24"/>
          <w:lang w:val="en-US" w:eastAsia="zh-CN" w:bidi="ar-SA"/>
        </w:rPr>
      </w:pPr>
      <w:r>
        <w:rPr>
          <w:rFonts w:hint="eastAsia" w:ascii="Times New Roman" w:hAnsi="Times New Roman" w:eastAsia="楷体" w:cs="Times New Roman"/>
          <w:b/>
          <w:bCs/>
          <w:kern w:val="2"/>
          <w:sz w:val="32"/>
          <w:szCs w:val="24"/>
          <w:lang w:val="en-US" w:eastAsia="zh-CN" w:bidi="ar-SA"/>
        </w:rPr>
        <w:t>（四）加强督促检查。</w:t>
      </w:r>
      <w:r>
        <w:t>建立督察情况通报制度，把全面推行告知承诺制工作推进情况纳入法治政府建设考评体系和年底效能目标考评体系，列为年度法治政府建设督察内容。通过</w:t>
      </w:r>
      <w:r>
        <w:rPr>
          <w:spacing w:val="-11"/>
        </w:rPr>
        <w:t>政府政务服务网、</w:t>
      </w:r>
      <w:r>
        <w:rPr>
          <w:rFonts w:hint="eastAsia"/>
          <w:spacing w:val="-11"/>
          <w:lang w:val="en-US" w:eastAsia="zh-CN"/>
        </w:rPr>
        <w:t>各街道、</w:t>
      </w:r>
      <w:r>
        <w:rPr>
          <w:spacing w:val="-11"/>
        </w:rPr>
        <w:t>各有关部门网站，实地查看政务服务大厅，</w:t>
      </w:r>
      <w:r>
        <w:rPr>
          <w:spacing w:val="-7"/>
        </w:rPr>
        <w:t>调阅行政许可案卷和实行证明事项告知承诺制有关资料，接受</w:t>
      </w:r>
      <w:r>
        <w:rPr>
          <w:spacing w:val="-11"/>
        </w:rPr>
        <w:t>企业和群众投诉举报等多种方式，全面了解掌握</w:t>
      </w:r>
      <w:r>
        <w:rPr>
          <w:rFonts w:hint="eastAsia"/>
          <w:spacing w:val="-5"/>
        </w:rPr>
        <w:t>各街道、各部门</w:t>
      </w:r>
      <w:r>
        <w:rPr>
          <w:spacing w:val="-5"/>
        </w:rPr>
        <w:t>工作开展情况。对有关告知承诺制的投诉举报要及</w:t>
      </w:r>
      <w:r>
        <w:rPr>
          <w:spacing w:val="-19"/>
        </w:rPr>
        <w:t>时处理，对工作中违纪违法的单位及人员要依纪依法问责。</w:t>
      </w:r>
      <w:r>
        <w:rPr>
          <w:rFonts w:hint="eastAsia" w:ascii="Times New Roman" w:hAnsi="Times New Roman" w:eastAsia="楷体" w:cs="Times New Roman"/>
          <w:b w:val="0"/>
          <w:bCs w:val="0"/>
          <w:kern w:val="2"/>
          <w:sz w:val="32"/>
          <w:szCs w:val="24"/>
          <w:lang w:val="en-US" w:eastAsia="zh-CN" w:bidi="ar-SA"/>
        </w:rPr>
        <w:t>（完成时限：2021年6月底）</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34"/>
        <w:jc w:val="both"/>
        <w:textAlignment w:val="auto"/>
      </w:pPr>
      <w:r>
        <w:rPr>
          <w:rFonts w:hint="eastAsia" w:ascii="Times New Roman" w:hAnsi="Times New Roman" w:eastAsia="楷体" w:cs="Times New Roman"/>
          <w:b/>
          <w:bCs/>
          <w:kern w:val="2"/>
          <w:sz w:val="32"/>
          <w:szCs w:val="24"/>
          <w:lang w:val="en-US" w:eastAsia="zh-CN" w:bidi="ar-SA"/>
        </w:rPr>
        <w:t>（五）营造良好氛围。</w:t>
      </w:r>
      <w:r>
        <w:rPr>
          <w:rFonts w:hint="eastAsia"/>
          <w:spacing w:val="-5"/>
        </w:rPr>
        <w:t>各街道、各部门</w:t>
      </w:r>
      <w:r>
        <w:t>要组织开展告知承诺制学习培训，加强业务交流，善于发现、总结、宣传推介工作中的好做法、好经验。充分利用报刊、广播、电视、网络新媒体等平台，以典型案例的形式，加强对全面推行证明事项告知承诺制的宣传、解读，提高公众知晓度和社会影响力，及时回应社会关切。相关材料随时报送至</w:t>
      </w:r>
      <w:r>
        <w:rPr>
          <w:rFonts w:hint="eastAsia"/>
          <w:lang w:val="en-US" w:eastAsia="zh-CN"/>
        </w:rPr>
        <w:t>区</w:t>
      </w:r>
      <w:r>
        <w:t>司法局。</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40" w:firstLineChars="200"/>
        <w:textAlignment w:val="auto"/>
        <w:rPr>
          <w:rFonts w:hint="eastAsia" w:ascii="黑体" w:eastAsia="黑体"/>
        </w:rPr>
      </w:pPr>
      <w:r>
        <w:rPr>
          <w:rFonts w:hint="eastAsia" w:ascii="黑体" w:eastAsia="黑体"/>
        </w:rPr>
        <w:t>四、其他工作要求</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43" w:firstLineChars="200"/>
        <w:jc w:val="both"/>
        <w:textAlignment w:val="auto"/>
      </w:pPr>
      <w:r>
        <w:rPr>
          <w:rFonts w:hint="eastAsia" w:ascii="Times New Roman" w:hAnsi="Times New Roman" w:eastAsia="楷体" w:cs="Times New Roman"/>
          <w:b/>
          <w:bCs/>
          <w:kern w:val="2"/>
          <w:sz w:val="32"/>
          <w:szCs w:val="24"/>
          <w:lang w:val="en-US" w:eastAsia="zh-CN" w:bidi="ar-SA"/>
        </w:rPr>
        <w:t>（一）加强组织领导。</w:t>
      </w:r>
      <w:r>
        <w:rPr>
          <w:rFonts w:hint="eastAsia"/>
          <w:spacing w:val="-5"/>
        </w:rPr>
        <w:t>各街道、各部门</w:t>
      </w:r>
      <w:r>
        <w:t>要切实加强对</w:t>
      </w:r>
      <w:r>
        <w:rPr>
          <w:rFonts w:hint="eastAsia"/>
          <w:lang w:val="en-US" w:eastAsia="zh-CN"/>
        </w:rPr>
        <w:t>本辖区、</w:t>
      </w:r>
      <w:r>
        <w:t>本部门全面推行证明事项告知承诺制工作的领导，抓好组织实施。</w:t>
      </w:r>
      <w:r>
        <w:rPr>
          <w:rFonts w:hint="eastAsia"/>
          <w:spacing w:val="-5"/>
        </w:rPr>
        <w:t>各街道、各部门</w:t>
      </w:r>
      <w:r>
        <w:t>的主要负责同志作为</w:t>
      </w:r>
      <w:r>
        <w:rPr>
          <w:rFonts w:hint="eastAsia"/>
          <w:lang w:val="en-US" w:eastAsia="zh-CN"/>
        </w:rPr>
        <w:t>本辖区、</w:t>
      </w:r>
      <w:r>
        <w:t>本部门全面推行证明事项告知承诺制工作的第一责任人，要及时了解掌握有关工作情况，研究解决工作中的重大问题，确保工作有方案、部署有进度、推进有举措、结果有考核。</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34"/>
        <w:jc w:val="both"/>
        <w:textAlignment w:val="auto"/>
      </w:pPr>
      <w:r>
        <w:rPr>
          <w:rFonts w:hint="eastAsia" w:ascii="Times New Roman" w:hAnsi="Times New Roman" w:eastAsia="楷体" w:cs="Times New Roman"/>
          <w:b/>
          <w:bCs/>
          <w:kern w:val="2"/>
          <w:sz w:val="32"/>
          <w:szCs w:val="24"/>
          <w:lang w:val="en-US" w:eastAsia="zh-CN" w:bidi="ar-SA"/>
        </w:rPr>
        <w:t>（二）倡导适度容错。</w:t>
      </w:r>
      <w:r>
        <w:rPr>
          <w:spacing w:val="-4"/>
        </w:rPr>
        <w:t>要按照</w:t>
      </w:r>
      <w:r>
        <w:rPr>
          <w:rFonts w:ascii="Times New Roman" w:hAnsi="Times New Roman" w:eastAsia="Times New Roman"/>
          <w:spacing w:val="-14"/>
        </w:rPr>
        <w:t>“</w:t>
      </w:r>
      <w:r>
        <w:rPr>
          <w:spacing w:val="-8"/>
        </w:rPr>
        <w:t>权责一致、尽职免责、失职</w:t>
      </w:r>
      <w:r>
        <w:rPr>
          <w:spacing w:val="-3"/>
        </w:rPr>
        <w:t>追责</w:t>
      </w:r>
      <w:r>
        <w:rPr>
          <w:rFonts w:ascii="Times New Roman" w:hAnsi="Times New Roman" w:eastAsia="Times New Roman"/>
          <w:spacing w:val="-9"/>
        </w:rPr>
        <w:t>”</w:t>
      </w:r>
      <w:r>
        <w:rPr>
          <w:spacing w:val="-12"/>
        </w:rPr>
        <w:t>原则，建立健全改革容错机制，属于合理容错情形的，对</w:t>
      </w:r>
      <w:r>
        <w:rPr>
          <w:spacing w:val="-8"/>
        </w:rPr>
        <w:t>相关单位及人员依纪依法免除相关责任或者减轻、从轻处理，</w:t>
      </w:r>
      <w:r>
        <w:rPr>
          <w:spacing w:val="-7"/>
        </w:rPr>
        <w:t>充分调动各方面积极性、主动性。</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34"/>
        <w:jc w:val="both"/>
        <w:textAlignment w:val="auto"/>
      </w:pPr>
      <w:r>
        <w:rPr>
          <w:rFonts w:hint="eastAsia"/>
          <w:spacing w:val="-5"/>
        </w:rPr>
        <w:t>各街道、各部门</w:t>
      </w:r>
      <w:r>
        <w:t>在全面推行证明事项告知承诺制过程中发现的问题，阶段性工作成效要及时报</w:t>
      </w:r>
      <w:r>
        <w:rPr>
          <w:rFonts w:hint="eastAsia"/>
          <w:lang w:val="en-US" w:eastAsia="zh-CN"/>
        </w:rPr>
        <w:t>区</w:t>
      </w:r>
      <w:r>
        <w:t>司法局。</w:t>
      </w:r>
      <w:r>
        <w:rPr>
          <w:rFonts w:hint="eastAsia"/>
          <w:lang w:val="en-US" w:eastAsia="zh-CN"/>
        </w:rPr>
        <w:t>区</w:t>
      </w:r>
      <w:r>
        <w:t>司法局会同</w:t>
      </w:r>
      <w:r>
        <w:rPr>
          <w:rFonts w:hint="eastAsia"/>
        </w:rPr>
        <w:t>区直各有关部门</w:t>
      </w:r>
      <w:r>
        <w:t>，加强对全面推行证明事项告知承诺制的指导协调，进行监督检查和跟踪评估，重要情况及时报告</w:t>
      </w:r>
      <w:r>
        <w:rPr>
          <w:rFonts w:hint="eastAsia"/>
          <w:lang w:val="en-US" w:eastAsia="zh-CN"/>
        </w:rPr>
        <w:t>区</w:t>
      </w:r>
      <w:r>
        <w:t>政府。</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textAlignment w:val="auto"/>
        <w:rPr>
          <w:sz w:val="4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0" w:firstLine="616" w:firstLineChars="200"/>
        <w:textAlignment w:val="auto"/>
        <w:rPr>
          <w:rFonts w:hint="eastAsia"/>
          <w:lang w:val="en-US" w:eastAsia="zh-CN"/>
        </w:rPr>
      </w:pPr>
      <w:r>
        <w:rPr>
          <w:spacing w:val="-6"/>
        </w:rPr>
        <w:t>附件：</w:t>
      </w:r>
      <w:r>
        <w:rPr>
          <w:rFonts w:hint="default" w:ascii="Times New Roman" w:hAnsi="Times New Roman" w:eastAsia="Times New Roman" w:cs="Times New Roman"/>
          <w:spacing w:val="-6"/>
        </w:rPr>
        <w:t>1</w:t>
      </w:r>
      <w:r>
        <w:rPr>
          <w:rFonts w:hint="default" w:ascii="Times New Roman" w:hAnsi="Times New Roman" w:eastAsia="宋体" w:cs="Times New Roman"/>
          <w:spacing w:val="-6"/>
        </w:rPr>
        <w:t>．</w:t>
      </w:r>
      <w:r>
        <w:rPr>
          <w:rFonts w:hint="eastAsia"/>
          <w:spacing w:val="-7"/>
          <w:lang w:val="en-US" w:eastAsia="zh-CN"/>
        </w:rPr>
        <w:t>镜湖区</w:t>
      </w:r>
      <w:r>
        <w:rPr>
          <w:spacing w:val="-19"/>
        </w:rPr>
        <w:t xml:space="preserve"> </w:t>
      </w:r>
      <w:r>
        <w:rPr>
          <w:rFonts w:hint="default" w:ascii="Times New Roman" w:hAnsi="Times New Roman" w:eastAsia="Times New Roman" w:cs="Times New Roman"/>
          <w:spacing w:val="-6"/>
        </w:rPr>
        <w:t>2021</w:t>
      </w:r>
      <w:r>
        <w:rPr>
          <w:spacing w:val="-7"/>
        </w:rPr>
        <w:t>年全面推行证明事项告知承诺制工作</w:t>
      </w:r>
      <w:r>
        <w:rPr>
          <w:rFonts w:hint="eastAsia" w:eastAsia="宋体"/>
          <w:spacing w:val="-19"/>
          <w:lang w:val="en-US" w:eastAsia="zh-CN"/>
        </w:rPr>
        <w:t>时</w:t>
      </w:r>
      <w:r>
        <w:rPr>
          <w:rFonts w:hint="eastAsia"/>
          <w:spacing w:val="-7"/>
          <w:lang w:val="en-US" w:eastAsia="zh-CN"/>
        </w:rPr>
        <w:t>间　　　　</w:t>
      </w:r>
      <w:r>
        <w:rPr>
          <w:rFonts w:hint="eastAsia"/>
          <w:lang w:val="en-US" w:eastAsia="zh-CN"/>
        </w:rPr>
        <w:t>表、路线图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620" w:leftChars="282" w:right="0" w:firstLine="924" w:firstLineChars="300"/>
        <w:textAlignment w:val="auto"/>
        <w:rPr>
          <w:rFonts w:hint="eastAsia"/>
          <w:lang w:eastAsia="zh-CN"/>
        </w:rPr>
      </w:pPr>
      <w:r>
        <w:rPr>
          <w:rFonts w:hint="eastAsia" w:ascii="Times New Roman" w:hAnsi="Times New Roman" w:eastAsia="Times New Roman" w:cs="Times New Roman"/>
          <w:spacing w:val="-6"/>
          <w:lang w:val="en-US" w:eastAsia="zh-CN"/>
        </w:rPr>
        <w:t>2</w:t>
      </w:r>
      <w:r>
        <w:rPr>
          <w:rFonts w:hint="default" w:ascii="Times New Roman" w:hAnsi="Times New Roman" w:eastAsia="Times New Roman" w:cs="Times New Roman"/>
          <w:spacing w:val="-6"/>
        </w:rPr>
        <w:t>．</w:t>
      </w:r>
      <w:r>
        <w:rPr>
          <w:rFonts w:ascii="Times New Roman" w:eastAsia="Times New Roman"/>
        </w:rPr>
        <w:t xml:space="preserve">XX </w:t>
      </w:r>
      <w:r>
        <w:t>实行告知承诺制的证明事项目录（模板</w:t>
      </w:r>
      <w:r>
        <w:rPr>
          <w:rFonts w:hint="eastAsia"/>
          <w:lang w:eastAsia="zh-CN"/>
        </w:rPr>
        <w:t>）</w:t>
      </w:r>
    </w:p>
    <w:p>
      <w:pPr>
        <w:keepNext w:val="0"/>
        <w:keepLines w:val="0"/>
        <w:pageBreakBefore w:val="0"/>
        <w:widowControl w:val="0"/>
        <w:kinsoku/>
        <w:wordWrap/>
        <w:overflowPunct/>
        <w:topLinePunct w:val="0"/>
        <w:autoSpaceDE w:val="0"/>
        <w:autoSpaceDN w:val="0"/>
        <w:bidi w:val="0"/>
        <w:adjustRightInd/>
        <w:snapToGrid/>
        <w:ind w:left="0" w:leftChars="0" w:right="0"/>
        <w:textAlignment w:val="auto"/>
        <w:rPr>
          <w:rFonts w:hint="eastAsia"/>
          <w:lang w:eastAsia="zh-CN"/>
        </w:rPr>
        <w:sectPr>
          <w:pgSz w:w="11910" w:h="16840"/>
          <w:pgMar w:top="1580" w:right="1380" w:bottom="1740" w:left="1480" w:header="0" w:footer="1552" w:gutter="0"/>
          <w:pgNumType w:fmt="numberInDash"/>
          <w:cols w:equalWidth="0" w:num="1">
            <w:col w:w="9050"/>
          </w:cols>
        </w:sectPr>
      </w:pPr>
      <w:r>
        <w:rPr>
          <w:rFonts w:hint="eastAsia"/>
          <w:lang w:eastAsia="zh-CN"/>
        </w:rPr>
        <w:br w:type="page"/>
      </w:r>
    </w:p>
    <w:p>
      <w:pPr>
        <w:pStyle w:val="2"/>
        <w:spacing w:before="57"/>
        <w:ind w:left="232"/>
        <w:rPr>
          <w:rFonts w:hint="eastAsia" w:ascii="黑体" w:eastAsia="黑体"/>
        </w:rPr>
      </w:pPr>
      <w:r>
        <w:rPr>
          <w:rFonts w:hint="eastAsia" w:ascii="黑体" w:eastAsia="黑体"/>
        </w:rPr>
        <w:t>附件 1</w:t>
      </w:r>
    </w:p>
    <w:p>
      <w:pPr>
        <w:pStyle w:val="2"/>
        <w:rPr>
          <w:rFonts w:ascii="黑体"/>
          <w:sz w:val="20"/>
        </w:rPr>
      </w:pPr>
    </w:p>
    <w:p>
      <w:pPr>
        <w:pStyle w:val="2"/>
        <w:spacing w:before="10"/>
        <w:rPr>
          <w:rFonts w:ascii="黑体"/>
          <w:sz w:val="17"/>
        </w:rPr>
      </w:pPr>
    </w:p>
    <w:p>
      <w:pPr>
        <w:pStyle w:val="2"/>
        <w:spacing w:before="4"/>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镜湖区2021年全面推行证明事项告知承诺制工作时间表、路线图</w:t>
      </w:r>
    </w:p>
    <w:tbl>
      <w:tblPr>
        <w:tblStyle w:val="5"/>
        <w:tblW w:w="0" w:type="auto"/>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9363"/>
        <w:gridCol w:w="1556"/>
        <w:gridCol w:w="1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1148" w:type="dxa"/>
          </w:tcPr>
          <w:p>
            <w:pPr>
              <w:pStyle w:val="7"/>
              <w:spacing w:before="129"/>
              <w:ind w:left="100"/>
              <w:rPr>
                <w:rFonts w:hint="eastAsia" w:ascii="黑体" w:eastAsia="黑体"/>
                <w:sz w:val="24"/>
              </w:rPr>
            </w:pPr>
            <w:r>
              <w:rPr>
                <w:rFonts w:hint="eastAsia" w:ascii="黑体" w:eastAsia="黑体"/>
                <w:sz w:val="24"/>
              </w:rPr>
              <w:t>工作步骤</w:t>
            </w:r>
          </w:p>
        </w:tc>
        <w:tc>
          <w:tcPr>
            <w:tcW w:w="9363" w:type="dxa"/>
          </w:tcPr>
          <w:p>
            <w:pPr>
              <w:pStyle w:val="7"/>
              <w:spacing w:before="129"/>
              <w:ind w:left="3940" w:right="3932"/>
              <w:jc w:val="center"/>
              <w:rPr>
                <w:rFonts w:hint="eastAsia" w:ascii="黑体" w:eastAsia="黑体"/>
                <w:sz w:val="24"/>
              </w:rPr>
            </w:pPr>
            <w:r>
              <w:rPr>
                <w:rFonts w:hint="eastAsia" w:ascii="黑体" w:eastAsia="黑体"/>
                <w:sz w:val="24"/>
              </w:rPr>
              <w:t>主要工作举措</w:t>
            </w:r>
          </w:p>
        </w:tc>
        <w:tc>
          <w:tcPr>
            <w:tcW w:w="1556" w:type="dxa"/>
          </w:tcPr>
          <w:p>
            <w:pPr>
              <w:pStyle w:val="7"/>
              <w:spacing w:before="129"/>
              <w:ind w:left="36" w:right="29"/>
              <w:jc w:val="center"/>
              <w:rPr>
                <w:rFonts w:hint="eastAsia" w:ascii="黑体" w:eastAsia="黑体"/>
                <w:sz w:val="24"/>
              </w:rPr>
            </w:pPr>
            <w:r>
              <w:rPr>
                <w:rFonts w:hint="eastAsia" w:ascii="黑体" w:eastAsia="黑体"/>
                <w:sz w:val="24"/>
              </w:rPr>
              <w:t>责任主体</w:t>
            </w:r>
          </w:p>
        </w:tc>
        <w:tc>
          <w:tcPr>
            <w:tcW w:w="1061" w:type="dxa"/>
          </w:tcPr>
          <w:p>
            <w:pPr>
              <w:pStyle w:val="7"/>
              <w:spacing w:before="129"/>
              <w:ind w:left="56"/>
              <w:rPr>
                <w:rFonts w:hint="eastAsia" w:ascii="黑体" w:eastAsia="黑体"/>
                <w:sz w:val="24"/>
              </w:rPr>
            </w:pPr>
            <w:r>
              <w:rPr>
                <w:rFonts w:hint="eastAsia" w:ascii="黑体" w:eastAsia="黑体"/>
                <w:sz w:val="24"/>
              </w:rPr>
              <w:t>完成时限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trPr>
        <w:tc>
          <w:tcPr>
            <w:tcW w:w="1148" w:type="dxa"/>
            <w:vAlign w:val="center"/>
          </w:tcPr>
          <w:p>
            <w:pPr>
              <w:pStyle w:val="7"/>
              <w:spacing w:line="303" w:lineRule="exact"/>
              <w:ind w:left="75" w:right="62"/>
              <w:jc w:val="center"/>
              <w:rPr>
                <w:sz w:val="24"/>
              </w:rPr>
            </w:pPr>
            <w:r>
              <w:rPr>
                <w:sz w:val="24"/>
              </w:rPr>
              <w:t>制定工作</w:t>
            </w:r>
          </w:p>
          <w:p>
            <w:pPr>
              <w:pStyle w:val="7"/>
              <w:spacing w:before="9"/>
              <w:ind w:left="65" w:right="62"/>
              <w:jc w:val="center"/>
              <w:rPr>
                <w:sz w:val="24"/>
              </w:rPr>
            </w:pPr>
            <w:r>
              <w:rPr>
                <w:sz w:val="24"/>
              </w:rPr>
              <w:t>方案</w:t>
            </w:r>
          </w:p>
        </w:tc>
        <w:tc>
          <w:tcPr>
            <w:tcW w:w="9363" w:type="dxa"/>
            <w:vAlign w:val="center"/>
          </w:tcPr>
          <w:p>
            <w:pPr>
              <w:pStyle w:val="7"/>
              <w:spacing w:before="154"/>
              <w:ind w:left="13"/>
              <w:jc w:val="both"/>
              <w:rPr>
                <w:sz w:val="24"/>
              </w:rPr>
            </w:pPr>
            <w:r>
              <w:rPr>
                <w:sz w:val="24"/>
              </w:rPr>
              <w:t>制定方案，落实工作责任，明确完成时限，合理安排进度</w:t>
            </w:r>
          </w:p>
        </w:tc>
        <w:tc>
          <w:tcPr>
            <w:tcW w:w="1556" w:type="dxa"/>
            <w:vAlign w:val="center"/>
          </w:tcPr>
          <w:p>
            <w:pPr>
              <w:pStyle w:val="7"/>
              <w:spacing w:before="9"/>
              <w:ind w:right="172"/>
              <w:jc w:val="center"/>
              <w:rPr>
                <w:rFonts w:hint="eastAsia"/>
                <w:spacing w:val="-5"/>
                <w:sz w:val="24"/>
                <w:lang w:val="en-US" w:eastAsia="zh-CN"/>
              </w:rPr>
            </w:pPr>
            <w:r>
              <w:rPr>
                <w:rFonts w:hint="eastAsia"/>
                <w:spacing w:val="-5"/>
                <w:sz w:val="24"/>
                <w:lang w:val="en-US" w:eastAsia="zh-CN"/>
              </w:rPr>
              <w:t>各街道、</w:t>
            </w:r>
          </w:p>
          <w:p>
            <w:pPr>
              <w:pStyle w:val="7"/>
              <w:spacing w:before="9"/>
              <w:ind w:right="172"/>
              <w:jc w:val="center"/>
              <w:rPr>
                <w:rFonts w:hint="default" w:eastAsia="宋体"/>
                <w:sz w:val="24"/>
                <w:lang w:val="en-US" w:eastAsia="zh-CN"/>
              </w:rPr>
            </w:pPr>
            <w:r>
              <w:rPr>
                <w:rFonts w:hint="eastAsia"/>
                <w:spacing w:val="-5"/>
                <w:sz w:val="24"/>
                <w:lang w:val="en-US" w:eastAsia="zh-CN"/>
              </w:rPr>
              <w:t>各有关部门</w:t>
            </w:r>
          </w:p>
        </w:tc>
        <w:tc>
          <w:tcPr>
            <w:tcW w:w="1061"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33" w:lineRule="exact"/>
              <w:ind w:left="0"/>
              <w:jc w:val="center"/>
              <w:textAlignment w:val="auto"/>
              <w:rPr>
                <w:sz w:val="24"/>
              </w:rPr>
            </w:pPr>
            <w:r>
              <w:rPr>
                <w:rFonts w:hint="eastAsia" w:ascii="Times New Roman" w:hAnsi="Times New Roman" w:cs="Times New Roman"/>
                <w:sz w:val="24"/>
                <w:lang w:val="en-US" w:eastAsia="zh-CN"/>
              </w:rPr>
              <w:t>3</w:t>
            </w:r>
            <w:r>
              <w:rPr>
                <w:sz w:val="24"/>
              </w:rPr>
              <w:t>月中旬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1148" w:type="dxa"/>
            <w:vMerge w:val="restart"/>
            <w:vAlign w:val="center"/>
          </w:tcPr>
          <w:p>
            <w:pPr>
              <w:pStyle w:val="7"/>
              <w:spacing w:before="1" w:line="247" w:lineRule="auto"/>
              <w:ind w:right="42"/>
              <w:jc w:val="center"/>
              <w:rPr>
                <w:sz w:val="24"/>
              </w:rPr>
            </w:pPr>
            <w:r>
              <w:rPr>
                <w:sz w:val="24"/>
              </w:rPr>
              <w:t>公布目录清单</w:t>
            </w:r>
          </w:p>
        </w:tc>
        <w:tc>
          <w:tcPr>
            <w:tcW w:w="9363" w:type="dxa"/>
            <w:vAlign w:val="center"/>
          </w:tcPr>
          <w:p>
            <w:pPr>
              <w:pStyle w:val="7"/>
              <w:spacing w:line="302" w:lineRule="exact"/>
              <w:ind w:left="13"/>
              <w:jc w:val="both"/>
              <w:rPr>
                <w:sz w:val="24"/>
              </w:rPr>
            </w:pPr>
            <w:r>
              <w:rPr>
                <w:spacing w:val="-9"/>
                <w:sz w:val="24"/>
              </w:rPr>
              <w:t>在各自门户网站公布最新版本的本系统实行告知承诺制的证明事项目录，建立健全动态调整</w:t>
            </w:r>
          </w:p>
          <w:p>
            <w:pPr>
              <w:pStyle w:val="7"/>
              <w:spacing w:before="14" w:line="306" w:lineRule="exact"/>
              <w:ind w:left="13"/>
              <w:jc w:val="both"/>
              <w:rPr>
                <w:sz w:val="24"/>
              </w:rPr>
            </w:pPr>
            <w:r>
              <w:rPr>
                <w:sz w:val="24"/>
              </w:rPr>
              <w:t>机制</w:t>
            </w:r>
          </w:p>
        </w:tc>
        <w:tc>
          <w:tcPr>
            <w:tcW w:w="1556" w:type="dxa"/>
            <w:vAlign w:val="center"/>
          </w:tcPr>
          <w:p>
            <w:pPr>
              <w:pStyle w:val="7"/>
              <w:spacing w:before="9"/>
              <w:ind w:right="172"/>
              <w:jc w:val="center"/>
              <w:rPr>
                <w:rFonts w:hint="eastAsia"/>
                <w:spacing w:val="-5"/>
                <w:sz w:val="24"/>
                <w:lang w:val="en-US" w:eastAsia="zh-CN"/>
              </w:rPr>
            </w:pPr>
            <w:r>
              <w:rPr>
                <w:rFonts w:hint="eastAsia"/>
                <w:spacing w:val="-5"/>
                <w:sz w:val="24"/>
                <w:lang w:val="en-US" w:eastAsia="zh-CN"/>
              </w:rPr>
              <w:t>各街道、</w:t>
            </w:r>
          </w:p>
          <w:p>
            <w:pPr>
              <w:pStyle w:val="7"/>
              <w:spacing w:before="9"/>
              <w:ind w:right="172"/>
              <w:jc w:val="center"/>
              <w:rPr>
                <w:sz w:val="24"/>
              </w:rPr>
            </w:pPr>
            <w:r>
              <w:rPr>
                <w:rFonts w:hint="eastAsia"/>
                <w:spacing w:val="-5"/>
                <w:sz w:val="24"/>
                <w:lang w:val="en-US" w:eastAsia="zh-CN"/>
              </w:rPr>
              <w:t>各有关部门</w:t>
            </w:r>
          </w:p>
        </w:tc>
        <w:tc>
          <w:tcPr>
            <w:tcW w:w="1061" w:type="dxa"/>
            <w:vMerge w:val="restart"/>
            <w:vAlign w:val="center"/>
          </w:tcPr>
          <w:p>
            <w:pPr>
              <w:pStyle w:val="7"/>
              <w:keepNext w:val="0"/>
              <w:keepLines w:val="0"/>
              <w:pageBreakBefore w:val="0"/>
              <w:widowControl w:val="0"/>
              <w:kinsoku/>
              <w:wordWrap/>
              <w:overflowPunct/>
              <w:topLinePunct w:val="0"/>
              <w:autoSpaceDE w:val="0"/>
              <w:autoSpaceDN w:val="0"/>
              <w:bidi w:val="0"/>
              <w:adjustRightInd/>
              <w:snapToGrid/>
              <w:spacing w:before="0"/>
              <w:ind w:left="0"/>
              <w:jc w:val="center"/>
              <w:textAlignment w:val="auto"/>
              <w:rPr>
                <w:sz w:val="24"/>
              </w:rPr>
            </w:pPr>
            <w:r>
              <w:rPr>
                <w:rFonts w:hint="eastAsia" w:ascii="Times New Roman" w:hAnsi="Times New Roman" w:cs="Times New Roman"/>
                <w:sz w:val="24"/>
                <w:lang w:val="en-US" w:eastAsia="zh-CN"/>
              </w:rPr>
              <w:t>3</w:t>
            </w:r>
            <w:r>
              <w:rPr>
                <w:sz w:val="24"/>
              </w:rPr>
              <w:t>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1148" w:type="dxa"/>
            <w:vMerge w:val="continue"/>
            <w:tcBorders>
              <w:top w:val="nil"/>
            </w:tcBorders>
            <w:vAlign w:val="center"/>
          </w:tcPr>
          <w:p>
            <w:pPr>
              <w:jc w:val="center"/>
              <w:rPr>
                <w:sz w:val="2"/>
                <w:szCs w:val="2"/>
              </w:rPr>
            </w:pPr>
          </w:p>
        </w:tc>
        <w:tc>
          <w:tcPr>
            <w:tcW w:w="9363" w:type="dxa"/>
            <w:vAlign w:val="center"/>
          </w:tcPr>
          <w:p>
            <w:pPr>
              <w:pStyle w:val="7"/>
              <w:spacing w:before="81"/>
              <w:ind w:left="13"/>
              <w:jc w:val="both"/>
              <w:rPr>
                <w:sz w:val="24"/>
              </w:rPr>
            </w:pPr>
            <w:r>
              <w:rPr>
                <w:sz w:val="24"/>
              </w:rPr>
              <w:t>汇总辖区内各部门制定的实行告知承诺制的证明事项目录并统一公布</w:t>
            </w:r>
          </w:p>
        </w:tc>
        <w:tc>
          <w:tcPr>
            <w:tcW w:w="1556" w:type="dxa"/>
            <w:vAlign w:val="center"/>
          </w:tcPr>
          <w:p>
            <w:pPr>
              <w:pStyle w:val="7"/>
              <w:spacing w:before="81"/>
              <w:ind w:left="36" w:right="29"/>
              <w:jc w:val="center"/>
              <w:rPr>
                <w:rFonts w:hint="eastAsia" w:eastAsia="宋体"/>
                <w:sz w:val="24"/>
                <w:lang w:eastAsia="zh-CN"/>
              </w:rPr>
            </w:pPr>
            <w:r>
              <w:rPr>
                <w:rFonts w:hint="eastAsia"/>
                <w:sz w:val="24"/>
                <w:lang w:val="en-US" w:eastAsia="zh-CN"/>
              </w:rPr>
              <w:t>区司法局</w:t>
            </w:r>
          </w:p>
        </w:tc>
        <w:tc>
          <w:tcPr>
            <w:tcW w:w="106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jc w:val="center"/>
              <w:textAlignment w:val="auto"/>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1" w:hRule="atLeast"/>
        </w:trPr>
        <w:tc>
          <w:tcPr>
            <w:tcW w:w="1148" w:type="dxa"/>
            <w:vAlign w:val="center"/>
          </w:tcPr>
          <w:p>
            <w:pPr>
              <w:pStyle w:val="7"/>
              <w:spacing w:before="168" w:line="247" w:lineRule="auto"/>
              <w:ind w:right="42"/>
              <w:jc w:val="center"/>
              <w:rPr>
                <w:sz w:val="24"/>
              </w:rPr>
            </w:pPr>
            <w:r>
              <w:rPr>
                <w:sz w:val="24"/>
              </w:rPr>
              <w:t>制发文本材料</w:t>
            </w:r>
          </w:p>
        </w:tc>
        <w:tc>
          <w:tcPr>
            <w:tcW w:w="9363" w:type="dxa"/>
            <w:vAlign w:val="center"/>
          </w:tcPr>
          <w:p>
            <w:pPr>
              <w:pStyle w:val="7"/>
              <w:spacing w:before="4"/>
              <w:ind w:left="13"/>
              <w:jc w:val="both"/>
              <w:rPr>
                <w:sz w:val="24"/>
              </w:rPr>
            </w:pPr>
            <w:r>
              <w:rPr>
                <w:rFonts w:hint="default" w:ascii="Times New Roman" w:hAnsi="Times New Roman" w:eastAsia="Times New Roman" w:cs="Times New Roman"/>
                <w:sz w:val="24"/>
              </w:rPr>
              <w:t>1</w:t>
            </w:r>
            <w:r>
              <w:rPr>
                <w:rFonts w:hint="default" w:ascii="Times New Roman" w:hAnsi="Times New Roman" w:cs="Times New Roman"/>
                <w:sz w:val="24"/>
                <w:lang w:eastAsia="zh-CN"/>
              </w:rPr>
              <w:t>．</w:t>
            </w:r>
            <w:r>
              <w:rPr>
                <w:sz w:val="24"/>
              </w:rPr>
              <w:t>科学编制工作规程，修改完善办事指南，制作发放告知承诺书文本；</w:t>
            </w:r>
          </w:p>
          <w:p>
            <w:pPr>
              <w:pStyle w:val="7"/>
              <w:spacing w:before="14"/>
              <w:ind w:left="13"/>
              <w:jc w:val="both"/>
              <w:rPr>
                <w:sz w:val="24"/>
              </w:rPr>
            </w:pPr>
            <w:r>
              <w:rPr>
                <w:rFonts w:hint="default" w:ascii="Times New Roman" w:hAnsi="Times New Roman" w:eastAsia="Times New Roman" w:cs="Times New Roman"/>
                <w:sz w:val="24"/>
              </w:rPr>
              <w:t>2</w:t>
            </w:r>
            <w:r>
              <w:rPr>
                <w:rFonts w:hint="eastAsia" w:ascii="Times New Roman" w:hAnsi="Times New Roman" w:eastAsia="Times New Roman" w:cs="Times New Roman"/>
                <w:sz w:val="24"/>
                <w:lang w:eastAsia="zh-CN"/>
              </w:rPr>
              <w:t>．</w:t>
            </w:r>
            <w:r>
              <w:rPr>
                <w:spacing w:val="-5"/>
                <w:sz w:val="24"/>
              </w:rPr>
              <w:t>告知承诺制办事指南、告知承诺书格式文本通过相关服务场所、网站和政务服务平台等</w:t>
            </w:r>
          </w:p>
          <w:p>
            <w:pPr>
              <w:pStyle w:val="7"/>
              <w:spacing w:before="15" w:line="306" w:lineRule="exact"/>
              <w:ind w:left="13"/>
              <w:jc w:val="both"/>
              <w:rPr>
                <w:sz w:val="24"/>
              </w:rPr>
            </w:pPr>
            <w:r>
              <w:rPr>
                <w:sz w:val="24"/>
              </w:rPr>
              <w:t>渠道公布，方便申请人查阅、索取或者下载。</w:t>
            </w:r>
          </w:p>
        </w:tc>
        <w:tc>
          <w:tcPr>
            <w:tcW w:w="1556" w:type="dxa"/>
            <w:vAlign w:val="center"/>
          </w:tcPr>
          <w:p>
            <w:pPr>
              <w:pStyle w:val="7"/>
              <w:spacing w:before="9"/>
              <w:ind w:right="172"/>
              <w:jc w:val="center"/>
              <w:rPr>
                <w:rFonts w:hint="eastAsia"/>
                <w:spacing w:val="-5"/>
                <w:sz w:val="24"/>
                <w:lang w:val="en-US" w:eastAsia="zh-CN"/>
              </w:rPr>
            </w:pPr>
            <w:r>
              <w:rPr>
                <w:rFonts w:hint="eastAsia"/>
                <w:spacing w:val="-5"/>
                <w:sz w:val="24"/>
                <w:lang w:val="en-US" w:eastAsia="zh-CN"/>
              </w:rPr>
              <w:t>各街道、</w:t>
            </w:r>
          </w:p>
          <w:p>
            <w:pPr>
              <w:pStyle w:val="7"/>
              <w:spacing w:before="9"/>
              <w:ind w:right="172"/>
              <w:jc w:val="center"/>
              <w:rPr>
                <w:sz w:val="24"/>
              </w:rPr>
            </w:pPr>
            <w:r>
              <w:rPr>
                <w:rFonts w:hint="eastAsia"/>
                <w:spacing w:val="-5"/>
                <w:sz w:val="24"/>
                <w:lang w:val="en-US" w:eastAsia="zh-CN"/>
              </w:rPr>
              <w:t>各有关部门</w:t>
            </w:r>
          </w:p>
        </w:tc>
        <w:tc>
          <w:tcPr>
            <w:tcW w:w="1061"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0"/>
              <w:ind w:left="0"/>
              <w:jc w:val="center"/>
              <w:textAlignment w:val="auto"/>
              <w:rPr>
                <w:sz w:val="24"/>
              </w:rPr>
            </w:pPr>
            <w:r>
              <w:rPr>
                <w:rFonts w:hint="default" w:ascii="Times New Roman" w:hAnsi="Times New Roman" w:eastAsia="Times New Roman" w:cs="Times New Roman"/>
                <w:sz w:val="24"/>
              </w:rPr>
              <w:t>4</w:t>
            </w:r>
            <w:r>
              <w:rPr>
                <w:sz w:val="24"/>
              </w:rPr>
              <w:t>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6" w:hRule="atLeast"/>
        </w:trPr>
        <w:tc>
          <w:tcPr>
            <w:tcW w:w="1148" w:type="dxa"/>
            <w:vAlign w:val="center"/>
          </w:tcPr>
          <w:p>
            <w:pPr>
              <w:pStyle w:val="7"/>
              <w:spacing w:line="252" w:lineRule="auto"/>
              <w:ind w:right="42"/>
              <w:jc w:val="center"/>
              <w:rPr>
                <w:sz w:val="24"/>
              </w:rPr>
            </w:pPr>
            <w:r>
              <w:rPr>
                <w:sz w:val="24"/>
              </w:rPr>
              <w:t>加强督促检查</w:t>
            </w:r>
          </w:p>
        </w:tc>
        <w:tc>
          <w:tcPr>
            <w:tcW w:w="9363" w:type="dxa"/>
            <w:vAlign w:val="center"/>
          </w:tcPr>
          <w:p>
            <w:pPr>
              <w:pStyle w:val="7"/>
              <w:spacing w:before="4"/>
              <w:ind w:left="13"/>
              <w:jc w:val="both"/>
              <w:rPr>
                <w:sz w:val="24"/>
              </w:rPr>
            </w:pPr>
            <w:r>
              <w:rPr>
                <w:rFonts w:hint="default" w:ascii="Times New Roman" w:hAnsi="Times New Roman" w:eastAsia="Times New Roman" w:cs="Times New Roman"/>
                <w:sz w:val="24"/>
              </w:rPr>
              <w:t>1</w:t>
            </w:r>
            <w:r>
              <w:rPr>
                <w:rFonts w:hint="eastAsia" w:ascii="Times New Roman" w:hAnsi="Times New Roman" w:eastAsia="Times New Roman" w:cs="Times New Roman"/>
                <w:sz w:val="24"/>
                <w:lang w:eastAsia="zh-CN"/>
              </w:rPr>
              <w:t>．</w:t>
            </w:r>
            <w:r>
              <w:rPr>
                <w:sz w:val="24"/>
              </w:rPr>
              <w:t>建立督察情况通报制度，把全面推行告知承诺制工作推进情况纳入法治政府建设考评体系和年底效能目标考评体系，列为年度法治政府建设督察内容；</w:t>
            </w:r>
          </w:p>
          <w:p>
            <w:pPr>
              <w:pStyle w:val="7"/>
              <w:spacing w:before="4"/>
              <w:ind w:left="13"/>
              <w:jc w:val="both"/>
              <w:rPr>
                <w:sz w:val="24"/>
              </w:rPr>
            </w:pPr>
            <w:r>
              <w:rPr>
                <w:rFonts w:hint="default" w:ascii="Times New Roman" w:hAnsi="Times New Roman" w:eastAsia="Times New Roman" w:cs="Times New Roman"/>
                <w:sz w:val="24"/>
              </w:rPr>
              <w:t>2</w:t>
            </w:r>
            <w:r>
              <w:rPr>
                <w:rFonts w:hint="eastAsia" w:ascii="Times New Roman" w:hAnsi="Times New Roman" w:eastAsia="Times New Roman" w:cs="Times New Roman"/>
                <w:sz w:val="24"/>
                <w:lang w:eastAsia="zh-CN"/>
              </w:rPr>
              <w:t>．</w:t>
            </w:r>
            <w:r>
              <w:rPr>
                <w:sz w:val="24"/>
              </w:rPr>
              <w:t>通过访问各级政府政务服务网、</w:t>
            </w:r>
            <w:r>
              <w:rPr>
                <w:rFonts w:hint="eastAsia"/>
                <w:sz w:val="24"/>
                <w:lang w:val="en-US" w:eastAsia="zh-CN"/>
              </w:rPr>
              <w:t>各街道、</w:t>
            </w:r>
            <w:r>
              <w:rPr>
                <w:sz w:val="24"/>
              </w:rPr>
              <w:t>各有关部门网站，实地查看政务服务大厅，调阅行政许可案卷和实行证明事项告知承诺制有关资料，接受企业和群众投诉举报等多种方式，对</w:t>
            </w:r>
            <w:r>
              <w:rPr>
                <w:rFonts w:hint="eastAsia"/>
                <w:sz w:val="24"/>
                <w:lang w:val="en-US" w:eastAsia="zh-CN"/>
              </w:rPr>
              <w:t>各街道、各有关部门</w:t>
            </w:r>
            <w:r>
              <w:rPr>
                <w:sz w:val="24"/>
              </w:rPr>
              <w:t>工作开展情况进行抽查；</w:t>
            </w:r>
          </w:p>
          <w:p>
            <w:pPr>
              <w:pStyle w:val="7"/>
              <w:spacing w:before="14"/>
              <w:ind w:left="13"/>
              <w:jc w:val="both"/>
              <w:rPr>
                <w:sz w:val="24"/>
              </w:rPr>
            </w:pPr>
            <w:r>
              <w:rPr>
                <w:rFonts w:hint="default" w:ascii="Times New Roman" w:hAnsi="Times New Roman" w:eastAsia="Times New Roman" w:cs="Times New Roman"/>
                <w:sz w:val="24"/>
              </w:rPr>
              <w:t>3</w:t>
            </w:r>
            <w:r>
              <w:rPr>
                <w:rFonts w:hint="eastAsia" w:ascii="Times New Roman" w:hAnsi="Times New Roman" w:eastAsia="Times New Roman" w:cs="Times New Roman"/>
                <w:sz w:val="24"/>
                <w:lang w:eastAsia="zh-CN"/>
              </w:rPr>
              <w:t>．</w:t>
            </w:r>
            <w:r>
              <w:rPr>
                <w:spacing w:val="-5"/>
                <w:sz w:val="24"/>
              </w:rPr>
              <w:t>及时处理有关告知承诺制的投诉举报，对工作中违纪违法的单位及人员依纪依法问责。</w:t>
            </w:r>
          </w:p>
        </w:tc>
        <w:tc>
          <w:tcPr>
            <w:tcW w:w="1556" w:type="dxa"/>
            <w:vAlign w:val="center"/>
          </w:tcPr>
          <w:p>
            <w:pPr>
              <w:pStyle w:val="7"/>
              <w:spacing w:before="9"/>
              <w:ind w:right="172"/>
              <w:jc w:val="center"/>
              <w:rPr>
                <w:rFonts w:hint="eastAsia"/>
                <w:spacing w:val="-5"/>
                <w:sz w:val="24"/>
                <w:lang w:val="en-US" w:eastAsia="zh-CN"/>
              </w:rPr>
            </w:pPr>
            <w:r>
              <w:rPr>
                <w:rFonts w:hint="eastAsia"/>
                <w:spacing w:val="-5"/>
                <w:sz w:val="24"/>
                <w:lang w:val="en-US" w:eastAsia="zh-CN"/>
              </w:rPr>
              <w:t>各街道、</w:t>
            </w:r>
          </w:p>
          <w:p>
            <w:pPr>
              <w:pStyle w:val="7"/>
              <w:spacing w:before="9"/>
              <w:ind w:right="172"/>
              <w:jc w:val="center"/>
              <w:rPr>
                <w:sz w:val="24"/>
              </w:rPr>
            </w:pPr>
            <w:r>
              <w:rPr>
                <w:rFonts w:hint="eastAsia"/>
                <w:spacing w:val="-5"/>
                <w:sz w:val="24"/>
                <w:lang w:val="en-US" w:eastAsia="zh-CN"/>
              </w:rPr>
              <w:t>各有关部门</w:t>
            </w:r>
          </w:p>
        </w:tc>
        <w:tc>
          <w:tcPr>
            <w:tcW w:w="1061"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0"/>
              <w:ind w:left="0"/>
              <w:jc w:val="center"/>
              <w:textAlignment w:val="auto"/>
              <w:rPr>
                <w:sz w:val="24"/>
              </w:rPr>
            </w:pPr>
            <w:r>
              <w:rPr>
                <w:rFonts w:hint="default" w:ascii="Times New Roman" w:hAnsi="Times New Roman" w:eastAsia="Times New Roman" w:cs="Times New Roman"/>
                <w:sz w:val="24"/>
              </w:rPr>
              <w:t>6</w:t>
            </w:r>
            <w:r>
              <w:rPr>
                <w:sz w:val="24"/>
              </w:rPr>
              <w:t>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0" w:hRule="atLeast"/>
        </w:trPr>
        <w:tc>
          <w:tcPr>
            <w:tcW w:w="1148" w:type="dxa"/>
            <w:vAlign w:val="center"/>
          </w:tcPr>
          <w:p>
            <w:pPr>
              <w:pStyle w:val="7"/>
              <w:spacing w:line="247" w:lineRule="auto"/>
              <w:ind w:right="42"/>
              <w:jc w:val="center"/>
              <w:rPr>
                <w:sz w:val="24"/>
              </w:rPr>
            </w:pPr>
            <w:r>
              <w:rPr>
                <w:sz w:val="24"/>
              </w:rPr>
              <w:t>营造良好氛围</w:t>
            </w:r>
          </w:p>
        </w:tc>
        <w:tc>
          <w:tcPr>
            <w:tcW w:w="9363" w:type="dxa"/>
            <w:vAlign w:val="center"/>
          </w:tcPr>
          <w:p>
            <w:pPr>
              <w:pStyle w:val="7"/>
              <w:spacing w:before="4" w:line="252" w:lineRule="auto"/>
              <w:ind w:left="13" w:right="5"/>
              <w:jc w:val="both"/>
              <w:rPr>
                <w:sz w:val="24"/>
              </w:rPr>
            </w:pPr>
            <w:r>
              <w:rPr>
                <w:rFonts w:ascii="Times New Roman" w:eastAsia="Times New Roman"/>
                <w:sz w:val="24"/>
              </w:rPr>
              <w:t>1</w:t>
            </w:r>
            <w:r>
              <w:rPr>
                <w:rFonts w:hint="eastAsia"/>
                <w:sz w:val="24"/>
                <w:lang w:eastAsia="zh-CN"/>
              </w:rPr>
              <w:t>．</w:t>
            </w:r>
            <w:r>
              <w:rPr>
                <w:spacing w:val="-6"/>
                <w:sz w:val="24"/>
              </w:rPr>
              <w:t>组织开展告知承诺制学习培训，加强业务交流，善于发现、总结、宣传推介工作中的好</w:t>
            </w:r>
            <w:r>
              <w:rPr>
                <w:spacing w:val="-5"/>
                <w:sz w:val="24"/>
              </w:rPr>
              <w:t>做法、好经验；</w:t>
            </w:r>
          </w:p>
          <w:p>
            <w:pPr>
              <w:pStyle w:val="7"/>
              <w:spacing w:line="301" w:lineRule="exact"/>
              <w:ind w:left="13"/>
              <w:jc w:val="both"/>
              <w:rPr>
                <w:sz w:val="24"/>
              </w:rPr>
            </w:pPr>
            <w:r>
              <w:rPr>
                <w:rFonts w:ascii="Times New Roman" w:eastAsia="Times New Roman"/>
                <w:sz w:val="24"/>
              </w:rPr>
              <w:t>2</w:t>
            </w:r>
            <w:r>
              <w:rPr>
                <w:rFonts w:hint="eastAsia"/>
                <w:sz w:val="24"/>
                <w:lang w:eastAsia="zh-CN"/>
              </w:rPr>
              <w:t>．</w:t>
            </w:r>
            <w:r>
              <w:rPr>
                <w:spacing w:val="-5"/>
                <w:sz w:val="24"/>
              </w:rPr>
              <w:t>充分利用报刊、广播、电视、网络新媒体等平台，以典型案例的形式，加强对全面推行</w:t>
            </w:r>
          </w:p>
          <w:p>
            <w:pPr>
              <w:pStyle w:val="7"/>
              <w:spacing w:before="14"/>
              <w:ind w:left="13"/>
              <w:jc w:val="both"/>
              <w:rPr>
                <w:sz w:val="24"/>
              </w:rPr>
            </w:pPr>
            <w:r>
              <w:rPr>
                <w:spacing w:val="-5"/>
                <w:sz w:val="24"/>
              </w:rPr>
              <w:t>证明事项告知承诺制的宣传、解读，提高公众知晓度和社会影响力，及时回应社会关切。</w:t>
            </w:r>
          </w:p>
        </w:tc>
        <w:tc>
          <w:tcPr>
            <w:tcW w:w="1556" w:type="dxa"/>
            <w:vAlign w:val="center"/>
          </w:tcPr>
          <w:p>
            <w:pPr>
              <w:pStyle w:val="7"/>
              <w:spacing w:before="9"/>
              <w:ind w:right="172"/>
              <w:jc w:val="center"/>
              <w:rPr>
                <w:rFonts w:hint="eastAsia"/>
                <w:spacing w:val="-5"/>
                <w:sz w:val="24"/>
                <w:lang w:val="en-US" w:eastAsia="zh-CN"/>
              </w:rPr>
            </w:pPr>
            <w:r>
              <w:rPr>
                <w:rFonts w:hint="eastAsia"/>
                <w:spacing w:val="-5"/>
                <w:sz w:val="24"/>
                <w:lang w:val="en-US" w:eastAsia="zh-CN"/>
              </w:rPr>
              <w:t>各街道、</w:t>
            </w:r>
          </w:p>
          <w:p>
            <w:pPr>
              <w:pStyle w:val="7"/>
              <w:spacing w:before="9"/>
              <w:ind w:right="172"/>
              <w:jc w:val="center"/>
              <w:rPr>
                <w:sz w:val="24"/>
              </w:rPr>
            </w:pPr>
            <w:r>
              <w:rPr>
                <w:rFonts w:hint="eastAsia"/>
                <w:spacing w:val="-5"/>
                <w:sz w:val="24"/>
                <w:lang w:val="en-US" w:eastAsia="zh-CN"/>
              </w:rPr>
              <w:t>各有关部门</w:t>
            </w:r>
          </w:p>
        </w:tc>
        <w:tc>
          <w:tcPr>
            <w:tcW w:w="1061" w:type="dxa"/>
            <w:vAlign w:val="center"/>
          </w:tcPr>
          <w:p>
            <w:pPr>
              <w:pStyle w:val="7"/>
              <w:spacing w:before="6"/>
              <w:jc w:val="center"/>
              <w:rPr>
                <w:rFonts w:ascii="黑体"/>
                <w:sz w:val="25"/>
              </w:rPr>
            </w:pPr>
          </w:p>
          <w:p>
            <w:pPr>
              <w:pStyle w:val="7"/>
              <w:spacing w:line="247" w:lineRule="auto"/>
              <w:ind w:left="56" w:right="42" w:hanging="136"/>
              <w:jc w:val="center"/>
              <w:rPr>
                <w:spacing w:val="-8"/>
                <w:sz w:val="24"/>
              </w:rPr>
            </w:pPr>
            <w:r>
              <w:rPr>
                <w:spacing w:val="-8"/>
                <w:sz w:val="24"/>
              </w:rPr>
              <w:t>典型案例</w:t>
            </w:r>
          </w:p>
          <w:p>
            <w:pPr>
              <w:pStyle w:val="7"/>
              <w:spacing w:line="247" w:lineRule="auto"/>
              <w:ind w:left="56" w:right="42" w:hanging="136"/>
              <w:jc w:val="center"/>
              <w:rPr>
                <w:sz w:val="24"/>
              </w:rPr>
            </w:pPr>
            <w:r>
              <w:rPr>
                <w:spacing w:val="-8"/>
                <w:sz w:val="24"/>
              </w:rPr>
              <w:t>随时报送</w:t>
            </w:r>
          </w:p>
        </w:tc>
      </w:tr>
    </w:tbl>
    <w:p>
      <w:pPr>
        <w:spacing w:after="0"/>
        <w:jc w:val="right"/>
        <w:rPr>
          <w:rFonts w:ascii="宋体" w:hAnsi="宋体"/>
          <w:sz w:val="28"/>
        </w:rPr>
        <w:sectPr>
          <w:footerReference r:id="rId5" w:type="default"/>
          <w:pgSz w:w="16840" w:h="11910" w:orient="landscape"/>
          <w:pgMar w:top="1100" w:right="1640" w:bottom="280" w:left="1640" w:header="0" w:footer="0" w:gutter="0"/>
          <w:pgNumType w:fmt="numberInDash"/>
          <w:cols w:space="720" w:num="1"/>
        </w:sectPr>
      </w:pPr>
    </w:p>
    <w:p>
      <w:pPr>
        <w:pStyle w:val="2"/>
        <w:spacing w:before="67"/>
        <w:ind w:left="232"/>
        <w:rPr>
          <w:rFonts w:ascii="Times New Roman" w:eastAsia="Times New Roman"/>
        </w:rPr>
      </w:pPr>
      <w:r>
        <w:rPr>
          <w:rFonts w:hint="eastAsia" w:ascii="黑体" w:eastAsia="黑体"/>
        </w:rPr>
        <w:t xml:space="preserve">附件 </w:t>
      </w:r>
      <w:r>
        <w:rPr>
          <w:rFonts w:ascii="Times New Roman" w:eastAsia="Times New Roman"/>
        </w:rPr>
        <w:t>2</w:t>
      </w: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spacing w:before="255"/>
        <w:ind w:right="0"/>
        <w:jc w:val="center"/>
        <w:rPr>
          <w:rFonts w:hint="default" w:ascii="Times New Roman"/>
          <w:sz w:val="44"/>
          <w:lang w:val="en-US"/>
        </w:rPr>
      </w:pPr>
      <w:r>
        <w:rPr>
          <w:rFonts w:hint="eastAsia" w:ascii="方正小标宋简体" w:hAnsi="方正小标宋简体" w:eastAsia="方正小标宋简体" w:cs="方正小标宋简体"/>
          <w:sz w:val="44"/>
          <w:szCs w:val="44"/>
          <w:lang w:val="en-US" w:eastAsia="zh-CN"/>
        </w:rPr>
        <w:t>XX实行告知承诺制的证明事项目录（模板）</w:t>
      </w:r>
    </w:p>
    <w:p>
      <w:pPr>
        <w:pStyle w:val="2"/>
        <w:rPr>
          <w:rFonts w:ascii="Times New Roman"/>
          <w:sz w:val="20"/>
        </w:rPr>
      </w:pPr>
    </w:p>
    <w:p>
      <w:pPr>
        <w:pStyle w:val="2"/>
        <w:spacing w:before="9"/>
        <w:rPr>
          <w:rFonts w:ascii="Times New Roman"/>
          <w:sz w:val="11"/>
        </w:rPr>
      </w:pPr>
    </w:p>
    <w:tbl>
      <w:tblPr>
        <w:tblStyle w:val="5"/>
        <w:tblW w:w="0" w:type="auto"/>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2"/>
        <w:gridCol w:w="2357"/>
        <w:gridCol w:w="2055"/>
        <w:gridCol w:w="3562"/>
        <w:gridCol w:w="2371"/>
        <w:gridCol w:w="19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042" w:type="dxa"/>
          </w:tcPr>
          <w:p>
            <w:pPr>
              <w:pStyle w:val="7"/>
              <w:spacing w:before="139"/>
              <w:ind w:left="258" w:right="254"/>
              <w:jc w:val="center"/>
              <w:rPr>
                <w:rFonts w:hint="eastAsia" w:ascii="黑体" w:eastAsia="黑体"/>
                <w:sz w:val="24"/>
              </w:rPr>
            </w:pPr>
            <w:r>
              <w:rPr>
                <w:rFonts w:hint="eastAsia" w:ascii="黑体" w:eastAsia="黑体"/>
                <w:sz w:val="24"/>
              </w:rPr>
              <w:t>序号</w:t>
            </w:r>
          </w:p>
        </w:tc>
        <w:tc>
          <w:tcPr>
            <w:tcW w:w="2357" w:type="dxa"/>
          </w:tcPr>
          <w:p>
            <w:pPr>
              <w:pStyle w:val="7"/>
              <w:spacing w:before="139"/>
              <w:ind w:left="195" w:right="191"/>
              <w:jc w:val="center"/>
              <w:rPr>
                <w:rFonts w:hint="eastAsia" w:ascii="黑体" w:eastAsia="黑体"/>
                <w:sz w:val="24"/>
              </w:rPr>
            </w:pPr>
            <w:r>
              <w:rPr>
                <w:rFonts w:hint="eastAsia" w:ascii="黑体" w:eastAsia="黑体"/>
                <w:sz w:val="24"/>
              </w:rPr>
              <w:t>行政事项名称</w:t>
            </w:r>
          </w:p>
        </w:tc>
        <w:tc>
          <w:tcPr>
            <w:tcW w:w="2055" w:type="dxa"/>
          </w:tcPr>
          <w:p>
            <w:pPr>
              <w:pStyle w:val="7"/>
              <w:spacing w:before="139"/>
              <w:ind w:left="316"/>
              <w:rPr>
                <w:rFonts w:hint="eastAsia" w:ascii="黑体" w:eastAsia="黑体"/>
                <w:sz w:val="24"/>
              </w:rPr>
            </w:pPr>
            <w:r>
              <w:rPr>
                <w:rFonts w:hint="eastAsia" w:ascii="黑体" w:eastAsia="黑体"/>
                <w:sz w:val="24"/>
              </w:rPr>
              <w:t>涉及证明材料</w:t>
            </w:r>
          </w:p>
        </w:tc>
        <w:tc>
          <w:tcPr>
            <w:tcW w:w="3562" w:type="dxa"/>
          </w:tcPr>
          <w:p>
            <w:pPr>
              <w:pStyle w:val="7"/>
              <w:spacing w:before="139"/>
              <w:ind w:left="1286" w:right="1266"/>
              <w:jc w:val="center"/>
              <w:rPr>
                <w:rFonts w:hint="eastAsia" w:ascii="黑体" w:eastAsia="黑体"/>
                <w:sz w:val="24"/>
              </w:rPr>
            </w:pPr>
            <w:r>
              <w:rPr>
                <w:rFonts w:hint="eastAsia" w:ascii="黑体" w:eastAsia="黑体"/>
                <w:sz w:val="24"/>
              </w:rPr>
              <w:t>法律依据</w:t>
            </w:r>
          </w:p>
        </w:tc>
        <w:tc>
          <w:tcPr>
            <w:tcW w:w="2371" w:type="dxa"/>
          </w:tcPr>
          <w:p>
            <w:pPr>
              <w:pStyle w:val="7"/>
              <w:spacing w:before="139"/>
              <w:ind w:left="323" w:right="312"/>
              <w:jc w:val="center"/>
              <w:rPr>
                <w:rFonts w:hint="eastAsia" w:ascii="黑体" w:eastAsia="黑体"/>
                <w:sz w:val="24"/>
              </w:rPr>
            </w:pPr>
            <w:r>
              <w:rPr>
                <w:rFonts w:hint="eastAsia" w:ascii="黑体" w:eastAsia="黑体"/>
                <w:sz w:val="24"/>
              </w:rPr>
              <w:t>开具单位</w:t>
            </w:r>
          </w:p>
        </w:tc>
        <w:tc>
          <w:tcPr>
            <w:tcW w:w="1929" w:type="dxa"/>
          </w:tcPr>
          <w:p>
            <w:pPr>
              <w:pStyle w:val="7"/>
              <w:spacing w:before="139"/>
              <w:ind w:left="701" w:right="697"/>
              <w:jc w:val="center"/>
              <w:rPr>
                <w:rFonts w:hint="eastAsia" w:ascii="黑体" w:eastAsia="黑体"/>
                <w:sz w:val="24"/>
              </w:rPr>
            </w:pPr>
            <w:r>
              <w:rPr>
                <w:rFonts w:hint="eastAsia" w:ascii="黑体" w:eastAsia="黑体"/>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8" w:hRule="atLeast"/>
        </w:trPr>
        <w:tc>
          <w:tcPr>
            <w:tcW w:w="1042" w:type="dxa"/>
            <w:vAlign w:val="center"/>
          </w:tcPr>
          <w:p>
            <w:pPr>
              <w:pStyle w:val="7"/>
              <w:spacing w:before="139"/>
              <w:ind w:left="258" w:right="254"/>
              <w:jc w:val="center"/>
              <w:rPr>
                <w:rFonts w:hint="eastAsia" w:ascii="黑体" w:eastAsia="黑体"/>
                <w:sz w:val="24"/>
                <w:lang w:val="en-US" w:eastAsia="zh-CN"/>
              </w:rPr>
            </w:pPr>
            <w:r>
              <w:rPr>
                <w:rFonts w:hint="eastAsia" w:ascii="黑体" w:eastAsia="黑体"/>
                <w:sz w:val="24"/>
                <w:lang w:val="en-US" w:eastAsia="zh-CN"/>
              </w:rPr>
              <w:t>1</w:t>
            </w:r>
          </w:p>
        </w:tc>
        <w:tc>
          <w:tcPr>
            <w:tcW w:w="2357" w:type="dxa"/>
            <w:vAlign w:val="center"/>
          </w:tcPr>
          <w:p>
            <w:pPr>
              <w:pStyle w:val="7"/>
              <w:spacing w:before="139"/>
              <w:ind w:left="195" w:right="191"/>
              <w:jc w:val="center"/>
              <w:rPr>
                <w:rFonts w:hint="eastAsia" w:ascii="黑体" w:eastAsia="黑体"/>
                <w:sz w:val="24"/>
              </w:rPr>
            </w:pPr>
            <w:r>
              <w:rPr>
                <w:sz w:val="24"/>
              </w:rPr>
              <w:t>兼职律师执业审核</w:t>
            </w:r>
          </w:p>
        </w:tc>
        <w:tc>
          <w:tcPr>
            <w:tcW w:w="2055" w:type="dxa"/>
            <w:vAlign w:val="center"/>
          </w:tcPr>
          <w:p>
            <w:pPr>
              <w:pStyle w:val="7"/>
              <w:spacing w:before="9"/>
              <w:ind w:left="105"/>
              <w:jc w:val="both"/>
              <w:rPr>
                <w:rFonts w:hint="eastAsia" w:ascii="黑体" w:eastAsia="黑体"/>
                <w:sz w:val="24"/>
              </w:rPr>
            </w:pPr>
            <w:r>
              <w:rPr>
                <w:sz w:val="24"/>
              </w:rPr>
              <w:t>在高等院校</w:t>
            </w:r>
            <w:r>
              <w:rPr>
                <w:spacing w:val="28"/>
                <w:sz w:val="24"/>
              </w:rPr>
              <w:t>机构从事法学教</w:t>
            </w:r>
            <w:r>
              <w:rPr>
                <w:spacing w:val="-11"/>
                <w:sz w:val="24"/>
              </w:rPr>
              <w:t>育、研究工作的经</w:t>
            </w:r>
            <w:r>
              <w:rPr>
                <w:sz w:val="24"/>
              </w:rPr>
              <w:t>、科研历证明</w:t>
            </w:r>
          </w:p>
        </w:tc>
        <w:tc>
          <w:tcPr>
            <w:tcW w:w="3562" w:type="dxa"/>
            <w:vMerge w:val="restart"/>
            <w:vAlign w:val="center"/>
          </w:tcPr>
          <w:p>
            <w:pPr>
              <w:pStyle w:val="7"/>
              <w:spacing w:before="14"/>
              <w:ind w:left="110"/>
              <w:jc w:val="both"/>
              <w:rPr>
                <w:rFonts w:hint="eastAsia" w:ascii="黑体" w:eastAsia="黑体"/>
                <w:sz w:val="24"/>
              </w:rPr>
            </w:pPr>
            <w:r>
              <w:rPr>
                <w:spacing w:val="-5"/>
                <w:sz w:val="24"/>
              </w:rPr>
              <w:t>《律师执业管理办法</w:t>
            </w:r>
            <w:r>
              <w:rPr>
                <w:spacing w:val="-202"/>
                <w:sz w:val="24"/>
              </w:rPr>
              <w:t>》</w:t>
            </w:r>
            <w:r>
              <w:rPr>
                <w:spacing w:val="-5"/>
                <w:sz w:val="24"/>
              </w:rPr>
              <w:t>（</w:t>
            </w:r>
            <w:r>
              <w:rPr>
                <w:spacing w:val="-3"/>
                <w:sz w:val="24"/>
              </w:rPr>
              <w:t>司法部令</w:t>
            </w:r>
            <w:r>
              <w:rPr>
                <w:sz w:val="24"/>
              </w:rPr>
              <w:t xml:space="preserve">第 </w:t>
            </w:r>
            <w:r>
              <w:rPr>
                <w:rFonts w:ascii="Times New Roman" w:eastAsia="Times New Roman"/>
                <w:sz w:val="24"/>
              </w:rPr>
              <w:t xml:space="preserve">134 </w:t>
            </w:r>
            <w:r>
              <w:rPr>
                <w:sz w:val="24"/>
              </w:rPr>
              <w:t>号）第十二条：申请兼职</w:t>
            </w:r>
            <w:r>
              <w:rPr>
                <w:spacing w:val="-2"/>
                <w:sz w:val="24"/>
              </w:rPr>
              <w:t>律师执业，除按照本办法第十一</w:t>
            </w:r>
            <w:r>
              <w:rPr>
                <w:sz w:val="24"/>
              </w:rPr>
              <w:t>条的规定提交有关材料外，还应当提交下列材料：（一）在高等院究工作的经历及证明材料；（二）所在单位同意申请人兼职律师执业的证明。</w:t>
            </w:r>
          </w:p>
        </w:tc>
        <w:tc>
          <w:tcPr>
            <w:tcW w:w="2371" w:type="dxa"/>
            <w:vAlign w:val="center"/>
          </w:tcPr>
          <w:p>
            <w:pPr>
              <w:pStyle w:val="7"/>
              <w:spacing w:before="139"/>
              <w:ind w:left="323" w:right="312"/>
              <w:jc w:val="center"/>
              <w:rPr>
                <w:rFonts w:hint="eastAsia" w:ascii="黑体" w:eastAsia="黑体"/>
                <w:sz w:val="24"/>
              </w:rPr>
            </w:pPr>
            <w:r>
              <w:rPr>
                <w:sz w:val="24"/>
              </w:rPr>
              <w:t>申请人所在单位</w:t>
            </w:r>
          </w:p>
        </w:tc>
        <w:tc>
          <w:tcPr>
            <w:tcW w:w="1929" w:type="dxa"/>
          </w:tcPr>
          <w:p>
            <w:pPr>
              <w:pStyle w:val="7"/>
              <w:spacing w:before="139"/>
              <w:ind w:left="701" w:right="697"/>
              <w:jc w:val="center"/>
              <w:rPr>
                <w:rFonts w:hint="eastAsia" w:asci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8" w:hRule="atLeast"/>
        </w:trPr>
        <w:tc>
          <w:tcPr>
            <w:tcW w:w="1042" w:type="dxa"/>
            <w:vAlign w:val="center"/>
          </w:tcPr>
          <w:p>
            <w:pPr>
              <w:pStyle w:val="7"/>
              <w:spacing w:before="139"/>
              <w:ind w:left="258" w:right="254"/>
              <w:jc w:val="center"/>
              <w:rPr>
                <w:rFonts w:hint="eastAsia" w:ascii="黑体" w:eastAsia="黑体"/>
                <w:sz w:val="24"/>
                <w:lang w:val="en-US" w:eastAsia="zh-CN"/>
              </w:rPr>
            </w:pPr>
            <w:r>
              <w:rPr>
                <w:rFonts w:hint="eastAsia" w:ascii="黑体" w:eastAsia="黑体"/>
                <w:sz w:val="24"/>
                <w:lang w:val="en-US" w:eastAsia="zh-CN"/>
              </w:rPr>
              <w:t>2</w:t>
            </w:r>
          </w:p>
        </w:tc>
        <w:tc>
          <w:tcPr>
            <w:tcW w:w="2357" w:type="dxa"/>
            <w:vAlign w:val="center"/>
          </w:tcPr>
          <w:p>
            <w:pPr>
              <w:pStyle w:val="7"/>
              <w:spacing w:before="9"/>
              <w:ind w:left="105"/>
              <w:jc w:val="center"/>
              <w:rPr>
                <w:rFonts w:hint="eastAsia" w:ascii="黑体" w:eastAsia="黑体"/>
                <w:sz w:val="24"/>
              </w:rPr>
            </w:pPr>
            <w:r>
              <w:rPr>
                <w:sz w:val="24"/>
              </w:rPr>
              <w:t>兼职律师执业审核</w:t>
            </w:r>
          </w:p>
        </w:tc>
        <w:tc>
          <w:tcPr>
            <w:tcW w:w="2055" w:type="dxa"/>
            <w:vAlign w:val="center"/>
          </w:tcPr>
          <w:p>
            <w:pPr>
              <w:pStyle w:val="7"/>
              <w:spacing w:before="9"/>
              <w:ind w:left="105"/>
              <w:jc w:val="both"/>
              <w:rPr>
                <w:rFonts w:hint="eastAsia" w:ascii="黑体" w:eastAsia="黑体"/>
                <w:sz w:val="24"/>
              </w:rPr>
            </w:pPr>
            <w:r>
              <w:rPr>
                <w:rFonts w:hint="eastAsia"/>
                <w:sz w:val="24"/>
              </w:rPr>
              <w:t>所在单位同意申请人兼职律师执业的证明</w:t>
            </w:r>
          </w:p>
        </w:tc>
        <w:tc>
          <w:tcPr>
            <w:tcW w:w="3562" w:type="dxa"/>
            <w:vMerge w:val="continue"/>
          </w:tcPr>
          <w:p>
            <w:pPr>
              <w:pStyle w:val="7"/>
              <w:spacing w:before="139"/>
              <w:ind w:left="1286" w:right="1266"/>
              <w:jc w:val="center"/>
              <w:rPr>
                <w:spacing w:val="-2"/>
                <w:sz w:val="24"/>
              </w:rPr>
            </w:pPr>
          </w:p>
        </w:tc>
        <w:tc>
          <w:tcPr>
            <w:tcW w:w="2371" w:type="dxa"/>
            <w:vAlign w:val="center"/>
          </w:tcPr>
          <w:p>
            <w:pPr>
              <w:pStyle w:val="7"/>
              <w:spacing w:before="139"/>
              <w:ind w:left="323" w:right="312"/>
              <w:jc w:val="center"/>
              <w:rPr>
                <w:sz w:val="24"/>
              </w:rPr>
            </w:pPr>
            <w:r>
              <w:rPr>
                <w:rFonts w:hint="eastAsia"/>
                <w:sz w:val="24"/>
              </w:rPr>
              <w:t>申请人所在单位</w:t>
            </w:r>
          </w:p>
        </w:tc>
        <w:tc>
          <w:tcPr>
            <w:tcW w:w="1929" w:type="dxa"/>
          </w:tcPr>
          <w:p>
            <w:pPr>
              <w:pStyle w:val="7"/>
              <w:spacing w:before="139"/>
              <w:ind w:left="701" w:right="697"/>
              <w:jc w:val="center"/>
              <w:rPr>
                <w:rFonts w:hint="eastAsia" w:ascii="黑体" w:eastAsia="黑体"/>
                <w:sz w:val="24"/>
              </w:rPr>
            </w:pPr>
          </w:p>
        </w:tc>
      </w:tr>
    </w:tbl>
    <w:p>
      <w:pPr>
        <w:keepNext w:val="0"/>
        <w:keepLines w:val="0"/>
        <w:pageBreakBefore w:val="0"/>
        <w:widowControl w:val="0"/>
        <w:kinsoku/>
        <w:wordWrap/>
        <w:overflowPunct/>
        <w:topLinePunct w:val="0"/>
        <w:autoSpaceDE w:val="0"/>
        <w:autoSpaceDN w:val="0"/>
        <w:bidi w:val="0"/>
        <w:adjustRightInd/>
        <w:snapToGrid/>
        <w:spacing w:before="0" w:line="560" w:lineRule="exact"/>
        <w:textAlignment w:val="auto"/>
      </w:pPr>
    </w:p>
    <w:sectPr>
      <w:footerReference r:id="rId6" w:type="default"/>
      <w:pgSz w:w="16840" w:h="11910" w:orient="landscape"/>
      <w:pgMar w:top="1480" w:right="1582" w:bottom="1378" w:left="1740" w:header="0" w:footer="1553" w:gutter="0"/>
      <w:pgNumType w:fmt="numberInDash"/>
      <w:cols w:equalWidth="0" w:num="1">
        <w:col w:w="8550"/>
      </w:cols>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8C3A95"/>
    <w:rsid w:val="006A3B2A"/>
    <w:rsid w:val="320C476F"/>
    <w:rsid w:val="405A442D"/>
    <w:rsid w:val="508C3A95"/>
    <w:rsid w:val="54AB0CDC"/>
    <w:rsid w:val="5B502D0E"/>
    <w:rsid w:val="6A3F1331"/>
    <w:rsid w:val="6B406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2021-02-20T08:22:00Z</dcterms:created>
  <dc:creator>van</dc:creator>
  <cp:lastModifiedBy>van</cp:lastModifiedBy>
  <cp:lastPrinted>2021-02-25T09:23:00Z</cp:lastPrinted>
  <dcterms:modified xsi:type="dcterms:W3CDTF">2021-04-25T01:46:22Z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951525FCB5C045CCBCAB1FAB54FE433D</vt:lpwstr>
  </property>
</Properties>
</file>