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pPr>
      <w:r>
        <w:rPr>
          <w:color w:val="000000"/>
        </w:rPr>
        <w:pict>
          <v:line id="_x0000_s1058" o:spid="_x0000_s1058" o:spt="20" style="position:absolute;left:0pt;margin-left:-19.85pt;margin-top:777.75pt;height:0pt;width:481.9pt;mso-position-vertical-relative:page;z-index:251658240;mso-width-relative:page;mso-height-relative:page;" stroked="t" coordsize="21600,21600">
            <v:path arrowok="t"/>
            <v:fill focussize="0,0"/>
            <v:stroke weight="5pt" color="#FFFFFF" linestyle="thinThick"/>
            <v:imagedata o:title=""/>
            <o:lock v:ext="edit"/>
          </v:line>
        </w:pict>
      </w:r>
      <w:bookmarkStart w:id="1" w:name="_GoBack"/>
      <w:bookmarkEnd w:id="1"/>
    </w:p>
    <w:p>
      <w:pPr>
        <w:adjustRightInd w:val="0"/>
        <w:snapToGrid w:val="0"/>
        <w:spacing w:line="920" w:lineRule="exact"/>
        <w:jc w:val="center"/>
        <w:rPr>
          <w:rFonts w:ascii="方正小标宋简体" w:hAnsi="黑体" w:eastAsia="方正小标宋简体"/>
          <w:snapToGrid w:val="0"/>
          <w:sz w:val="72"/>
        </w:rPr>
      </w:pPr>
      <w:r>
        <w:rPr>
          <w:rFonts w:hint="eastAsia" w:ascii="方正小标宋简体" w:hAnsi="黑体" w:eastAsia="方正小标宋简体"/>
          <w:snapToGrid w:val="0"/>
          <w:sz w:val="72"/>
        </w:rPr>
        <w:t>芜湖市养犬管理条例</w:t>
      </w:r>
    </w:p>
    <w:p>
      <w:pPr>
        <w:adjustRightInd w:val="0"/>
        <w:snapToGrid w:val="0"/>
        <w:spacing w:line="920" w:lineRule="exact"/>
        <w:jc w:val="center"/>
        <w:rPr>
          <w:rFonts w:ascii="楷体_GB2312" w:hAnsi="宋体" w:eastAsia="楷体_GB2312"/>
          <w:snapToGrid w:val="0"/>
          <w:sz w:val="44"/>
          <w:szCs w:val="44"/>
        </w:rPr>
      </w:pPr>
      <w:r>
        <w:rPr>
          <w:rFonts w:hint="eastAsia" w:ascii="楷体_GB2312" w:hAnsi="宋体" w:eastAsia="楷体_GB2312"/>
          <w:snapToGrid w:val="0"/>
          <w:sz w:val="44"/>
          <w:szCs w:val="44"/>
        </w:rPr>
        <w:t>（草案）</w:t>
      </w:r>
    </w:p>
    <w:p>
      <w:pPr>
        <w:jc w:val="left"/>
        <w:rPr>
          <w:rFonts w:hAnsi="宋体"/>
          <w:snapToGrid w:val="0"/>
          <w:sz w:val="48"/>
        </w:rPr>
      </w:pPr>
    </w:p>
    <w:p>
      <w:pPr>
        <w:adjustRightInd w:val="0"/>
        <w:snapToGrid w:val="0"/>
        <w:spacing w:line="720" w:lineRule="exact"/>
        <w:ind w:firstLine="880" w:firstLineChars="200"/>
        <w:jc w:val="center"/>
        <w:rPr>
          <w:rFonts w:ascii="方正小标宋简体" w:hAnsi="黑体" w:eastAsia="方正小标宋简体"/>
          <w:snapToGrid w:val="0"/>
          <w:sz w:val="44"/>
          <w:szCs w:val="44"/>
        </w:rPr>
      </w:pPr>
    </w:p>
    <w:p>
      <w:pPr>
        <w:adjustRightInd w:val="0"/>
        <w:snapToGrid w:val="0"/>
        <w:spacing w:line="720" w:lineRule="exact"/>
        <w:ind w:firstLine="880" w:firstLineChars="200"/>
        <w:jc w:val="center"/>
        <w:rPr>
          <w:rFonts w:ascii="方正小标宋简体" w:hAnsi="黑体" w:eastAsia="方正小标宋简体"/>
          <w:snapToGrid w:val="0"/>
          <w:sz w:val="44"/>
          <w:szCs w:val="44"/>
        </w:rPr>
      </w:pPr>
      <w:r>
        <w:rPr>
          <w:rFonts w:hint="eastAsia" w:ascii="方正小标宋简体" w:hAnsi="黑体" w:eastAsia="方正小标宋简体"/>
          <w:snapToGrid w:val="0"/>
          <w:sz w:val="44"/>
          <w:szCs w:val="44"/>
        </w:rPr>
        <w:t>目    录</w:t>
      </w:r>
    </w:p>
    <w:p>
      <w:pPr>
        <w:adjustRightInd w:val="0"/>
        <w:snapToGrid w:val="0"/>
        <w:spacing w:line="720" w:lineRule="exact"/>
        <w:ind w:firstLine="880" w:firstLineChars="200"/>
        <w:jc w:val="center"/>
        <w:rPr>
          <w:rFonts w:ascii="方正小标宋简体" w:hAnsi="宋体" w:eastAsia="方正小标宋简体"/>
          <w:snapToGrid w:val="0"/>
          <w:sz w:val="44"/>
          <w:szCs w:val="44"/>
        </w:rPr>
      </w:pPr>
    </w:p>
    <w:p>
      <w:pPr>
        <w:tabs>
          <w:tab w:val="right" w:leader="dot" w:pos="8820"/>
        </w:tabs>
        <w:adjustRightInd w:val="0"/>
        <w:snapToGrid w:val="0"/>
        <w:spacing w:line="720" w:lineRule="exact"/>
        <w:ind w:left="102"/>
        <w:rPr>
          <w:snapToGrid w:val="0"/>
        </w:rPr>
      </w:pPr>
      <w:bookmarkStart w:id="0" w:name="_Toc6305906"/>
      <w:r>
        <w:rPr>
          <w:snapToGrid w:val="0"/>
        </w:rPr>
        <w:t>第一章  总  则</w:t>
      </w:r>
    </w:p>
    <w:p>
      <w:pPr>
        <w:tabs>
          <w:tab w:val="right" w:leader="dot" w:pos="8820"/>
        </w:tabs>
        <w:adjustRightInd w:val="0"/>
        <w:snapToGrid w:val="0"/>
        <w:spacing w:line="720" w:lineRule="exact"/>
        <w:ind w:left="102"/>
        <w:rPr>
          <w:snapToGrid w:val="0"/>
        </w:rPr>
      </w:pPr>
      <w:r>
        <w:rPr>
          <w:snapToGrid w:val="0"/>
        </w:rPr>
        <w:t xml:space="preserve">第二章  </w:t>
      </w:r>
      <w:r>
        <w:rPr>
          <w:rFonts w:hint="eastAsia"/>
          <w:snapToGrid w:val="0"/>
        </w:rPr>
        <w:t>养犬登记与免疫</w:t>
      </w:r>
    </w:p>
    <w:p>
      <w:pPr>
        <w:tabs>
          <w:tab w:val="right" w:leader="dot" w:pos="8820"/>
        </w:tabs>
        <w:adjustRightInd w:val="0"/>
        <w:snapToGrid w:val="0"/>
        <w:spacing w:line="720" w:lineRule="exact"/>
        <w:ind w:left="102"/>
        <w:rPr>
          <w:snapToGrid w:val="0"/>
        </w:rPr>
      </w:pPr>
      <w:r>
        <w:rPr>
          <w:snapToGrid w:val="0"/>
        </w:rPr>
        <w:t xml:space="preserve">第三章 </w:t>
      </w:r>
      <w:r>
        <w:rPr>
          <w:rFonts w:hint="eastAsia"/>
          <w:snapToGrid w:val="0"/>
        </w:rPr>
        <w:t xml:space="preserve"> 养犬行为管理</w:t>
      </w:r>
    </w:p>
    <w:p>
      <w:pPr>
        <w:tabs>
          <w:tab w:val="right" w:leader="dot" w:pos="8820"/>
        </w:tabs>
        <w:adjustRightInd w:val="0"/>
        <w:snapToGrid w:val="0"/>
        <w:spacing w:line="720" w:lineRule="exact"/>
        <w:ind w:left="102"/>
        <w:rPr>
          <w:snapToGrid w:val="0"/>
        </w:rPr>
      </w:pPr>
      <w:r>
        <w:rPr>
          <w:snapToGrid w:val="0"/>
        </w:rPr>
        <w:t xml:space="preserve">第四章  </w:t>
      </w:r>
      <w:r>
        <w:rPr>
          <w:rFonts w:hint="eastAsia"/>
          <w:snapToGrid w:val="0"/>
        </w:rPr>
        <w:t>养犬经营</w:t>
      </w:r>
      <w:r>
        <w:rPr>
          <w:snapToGrid w:val="0"/>
        </w:rPr>
        <w:t>管理</w:t>
      </w:r>
    </w:p>
    <w:p>
      <w:pPr>
        <w:tabs>
          <w:tab w:val="right" w:leader="dot" w:pos="8820"/>
        </w:tabs>
        <w:adjustRightInd w:val="0"/>
        <w:snapToGrid w:val="0"/>
        <w:spacing w:line="720" w:lineRule="exact"/>
        <w:ind w:left="102"/>
        <w:rPr>
          <w:snapToGrid w:val="0"/>
        </w:rPr>
      </w:pPr>
      <w:r>
        <w:rPr>
          <w:snapToGrid w:val="0"/>
        </w:rPr>
        <w:t xml:space="preserve">第五章  </w:t>
      </w:r>
      <w:r>
        <w:rPr>
          <w:rFonts w:hint="eastAsia"/>
          <w:snapToGrid w:val="0"/>
        </w:rPr>
        <w:t>收容管理和处置</w:t>
      </w:r>
    </w:p>
    <w:p>
      <w:pPr>
        <w:tabs>
          <w:tab w:val="right" w:leader="dot" w:pos="8820"/>
        </w:tabs>
        <w:adjustRightInd w:val="0"/>
        <w:snapToGrid w:val="0"/>
        <w:spacing w:line="720" w:lineRule="exact"/>
        <w:ind w:left="102"/>
        <w:rPr>
          <w:snapToGrid w:val="0"/>
        </w:rPr>
      </w:pPr>
      <w:r>
        <w:rPr>
          <w:snapToGrid w:val="0"/>
        </w:rPr>
        <w:t xml:space="preserve">第六章  </w:t>
      </w:r>
      <w:r>
        <w:rPr>
          <w:rFonts w:hint="eastAsia"/>
          <w:snapToGrid w:val="0"/>
        </w:rPr>
        <w:t>法律责任</w:t>
      </w:r>
    </w:p>
    <w:p>
      <w:pPr>
        <w:tabs>
          <w:tab w:val="right" w:leader="dot" w:pos="8820"/>
        </w:tabs>
        <w:adjustRightInd w:val="0"/>
        <w:snapToGrid w:val="0"/>
        <w:spacing w:line="720" w:lineRule="exact"/>
        <w:ind w:left="102"/>
        <w:rPr>
          <w:snapToGrid w:val="0"/>
        </w:rPr>
      </w:pPr>
      <w:r>
        <w:rPr>
          <w:rFonts w:hint="eastAsia"/>
          <w:snapToGrid w:val="0"/>
        </w:rPr>
        <w:t>第七章  附则</w:t>
      </w:r>
    </w:p>
    <w:p>
      <w:pPr>
        <w:tabs>
          <w:tab w:val="right" w:leader="dot" w:pos="8820"/>
        </w:tabs>
        <w:adjustRightInd w:val="0"/>
        <w:snapToGrid w:val="0"/>
        <w:spacing w:line="720" w:lineRule="exact"/>
        <w:ind w:left="102"/>
        <w:rPr>
          <w:snapToGrid w:val="0"/>
        </w:rPr>
      </w:pPr>
    </w:p>
    <w:p>
      <w:pPr>
        <w:tabs>
          <w:tab w:val="right" w:leader="dot" w:pos="8820"/>
        </w:tabs>
        <w:adjustRightInd w:val="0"/>
        <w:snapToGrid w:val="0"/>
        <w:spacing w:line="720" w:lineRule="exact"/>
        <w:ind w:left="102"/>
        <w:rPr>
          <w:snapToGrid w:val="0"/>
        </w:rPr>
      </w:pPr>
    </w:p>
    <w:p>
      <w:pPr>
        <w:adjustRightInd w:val="0"/>
        <w:snapToGrid w:val="0"/>
        <w:spacing w:line="580" w:lineRule="exact"/>
        <w:ind w:firstLine="640" w:firstLineChars="200"/>
        <w:rPr>
          <w:rFonts w:hAnsi="楷体_GB2312"/>
          <w:snapToGrid w:val="0"/>
        </w:rPr>
        <w:sectPr>
          <w:headerReference r:id="rId4" w:type="first"/>
          <w:footerReference r:id="rId7" w:type="first"/>
          <w:footerReference r:id="rId5" w:type="default"/>
          <w:headerReference r:id="rId3" w:type="even"/>
          <w:footerReference r:id="rId6" w:type="even"/>
          <w:pgSz w:w="11906" w:h="16838"/>
          <w:pgMar w:top="1985" w:right="1531" w:bottom="1871" w:left="1531" w:header="851" w:footer="1588" w:gutter="0"/>
          <w:pgNumType w:start="1"/>
          <w:cols w:space="720" w:num="1"/>
          <w:docGrid w:type="lines" w:linePitch="312" w:charSpace="0"/>
        </w:sectPr>
      </w:pPr>
    </w:p>
    <w:bookmarkEnd w:id="0"/>
    <w:p>
      <w:pPr>
        <w:rPr>
          <w:rFonts w:ascii="黑体" w:hAnsi="黑体" w:eastAsia="黑体" w:cs="黑体"/>
          <w:b/>
        </w:rPr>
      </w:pPr>
      <w:r>
        <w:rPr>
          <w:rFonts w:hint="eastAsia" w:ascii="黑体" w:hAnsi="黑体" w:eastAsia="黑体" w:cs="黑体"/>
        </w:rPr>
        <w:t xml:space="preserve">                 </w:t>
      </w:r>
      <w:r>
        <w:rPr>
          <w:rFonts w:hint="eastAsia" w:ascii="黑体" w:hAnsi="黑体" w:eastAsia="黑体" w:cs="黑体"/>
          <w:b/>
        </w:rPr>
        <w:t xml:space="preserve"> 第一章 总则</w:t>
      </w:r>
    </w:p>
    <w:p>
      <w:pPr>
        <w:ind w:firstLine="632" w:firstLineChars="200"/>
      </w:pPr>
      <w:r>
        <w:rPr>
          <w:rFonts w:hint="eastAsia"/>
          <w:b/>
        </w:rPr>
        <w:t>第一条</w:t>
      </w:r>
      <w:r>
        <w:rPr>
          <w:rFonts w:hint="eastAsia"/>
        </w:rPr>
        <w:t xml:space="preserve"> 为了规范养犬行为，保障公民健康和人身安全，维护社会公共秩序和市容环境，根据有关法律、行政法规，结合本市实际，制定本条例。</w:t>
      </w:r>
    </w:p>
    <w:p>
      <w:pPr>
        <w:ind w:firstLine="632" w:firstLineChars="200"/>
      </w:pPr>
      <w:r>
        <w:rPr>
          <w:rFonts w:hint="eastAsia"/>
          <w:b/>
        </w:rPr>
        <w:t>第二条</w:t>
      </w:r>
      <w:r>
        <w:rPr>
          <w:rFonts w:hint="eastAsia"/>
        </w:rPr>
        <w:t xml:space="preserve"> 本条例适用于本市行政区域内犬只的饲养、经营、服务以及相关管理活动。</w:t>
      </w:r>
    </w:p>
    <w:p>
      <w:r>
        <w:rPr>
          <w:rFonts w:hint="eastAsia"/>
        </w:rPr>
        <w:t xml:space="preserve">     军用、警用、导盲等特种犬只，教学、科研、动物园等特定用途犬只管理，法律、行政法规另有规定的，从其规定。</w:t>
      </w:r>
    </w:p>
    <w:p>
      <w:pPr>
        <w:ind w:firstLine="632" w:firstLineChars="200"/>
      </w:pPr>
      <w:r>
        <w:rPr>
          <w:rFonts w:hint="eastAsia"/>
          <w:b/>
        </w:rPr>
        <w:t>第三条</w:t>
      </w:r>
      <w:r>
        <w:rPr>
          <w:rFonts w:hint="eastAsia"/>
        </w:rPr>
        <w:t xml:space="preserve">  养犬管理应当遵循政府部门管理、养犬人自律、基层组织参与和社会公众监督相结合的原则。</w:t>
      </w:r>
    </w:p>
    <w:p>
      <w:pPr>
        <w:ind w:firstLine="632" w:firstLineChars="200"/>
      </w:pPr>
      <w:r>
        <w:rPr>
          <w:rFonts w:hint="eastAsia"/>
          <w:b/>
        </w:rPr>
        <w:t>第四条</w:t>
      </w:r>
      <w:r>
        <w:rPr>
          <w:rFonts w:hint="eastAsia"/>
        </w:rPr>
        <w:t>市人民政府设立由公安、农业农村（畜牧）、城市管理、卫生健康、住房和城乡建设、市场监督、财政、发展改革等行政管理部门组成的养犬管理工作领导小组，组织、指导、监督本辖区内的养犬管理工作， 协调解决养犬管理工作中的重大问题。领导小组办公室设在市公安局。公安、农业农村、</w:t>
      </w:r>
      <w:r>
        <w:rPr>
          <w:rFonts w:hint="eastAsia" w:ascii="宋体" w:hAnsi="宋体" w:cs="宋体"/>
        </w:rPr>
        <w:t>城市管理、市场监督</w:t>
      </w:r>
      <w:r>
        <w:rPr>
          <w:rFonts w:hint="eastAsia"/>
        </w:rPr>
        <w:t>等部门应当在各县（市）、区设立联合办公场所或养犬管理服务窗口，实行联合办公。</w:t>
      </w:r>
    </w:p>
    <w:p>
      <w:pPr>
        <w:ind w:firstLine="632" w:firstLineChars="200"/>
      </w:pPr>
      <w:r>
        <w:rPr>
          <w:rFonts w:hint="eastAsia"/>
        </w:rPr>
        <w:t>相关行政部门职责如下：</w:t>
      </w:r>
    </w:p>
    <w:p>
      <w:pPr>
        <w:ind w:firstLine="632" w:firstLineChars="200"/>
      </w:pPr>
      <w:r>
        <w:rPr>
          <w:rFonts w:hint="eastAsia"/>
        </w:rPr>
        <w:t>（一）市公安机关是本市养犬管理的主管部门，负责养犬审查、登记、年检，负责</w:t>
      </w:r>
      <w:r>
        <w:rPr>
          <w:rFonts w:hint="eastAsia" w:ascii="宋体" w:hAnsi="宋体" w:cs="宋体"/>
        </w:rPr>
        <w:t>捕杀狂犬、</w:t>
      </w:r>
      <w:r>
        <w:rPr>
          <w:rFonts w:hint="eastAsia"/>
        </w:rPr>
        <w:t xml:space="preserve">因养犬行为引起的治安和刑事案件的查处等工作。 </w:t>
      </w:r>
    </w:p>
    <w:p>
      <w:pPr>
        <w:ind w:firstLine="632" w:firstLineChars="200"/>
      </w:pPr>
      <w:r>
        <w:rPr>
          <w:rFonts w:hint="eastAsia"/>
        </w:rPr>
        <w:t>（二）农业农村部门负责犬只免疫监管，设立犬只免疫点，核发犬类免疫证明，对犬只植入电子标识；负责犬只检疫，根据检疫申报出具检疫证明；建立犬类疫情监测网络，对犬只疫情进行监测；核发动物诊疗许可证，依法监管犬只诊疗；指定并监管疫犬、犬尸、犬只医用废弃物无害化处理场所，审查并监管犬只收容留检场所的动物防疫；法律、法规规定的其他职责。</w:t>
      </w:r>
    </w:p>
    <w:p>
      <w:pPr>
        <w:ind w:firstLine="632" w:firstLineChars="200"/>
      </w:pPr>
      <w:r>
        <w:rPr>
          <w:rFonts w:hint="eastAsia"/>
        </w:rPr>
        <w:t>（三）城市管理部门负责查处影响城市市容和环境卫生的养犬行为；查处违法占道进行犬只经营活动的行为；负责收容和处置流浪犬、违规犬；管理监督犬只收容所；配合做好捕杀狂犬工作；法律法规规定的其他职责。</w:t>
      </w:r>
      <w:r>
        <w:t xml:space="preserve"> </w:t>
      </w:r>
    </w:p>
    <w:p>
      <w:pPr>
        <w:ind w:firstLine="632" w:firstLineChars="200"/>
      </w:pPr>
      <w:r>
        <w:rPr>
          <w:rFonts w:hint="eastAsia"/>
        </w:rPr>
        <w:t xml:space="preserve">（四）卫生健康部门负责人用狂犬病疫苗供应、接种，狂犬病人的诊治，组织开展人患狂犬病疫情监测、人患狂犬病预防及宣传教育工作以及法律法规规定的其他职责。 </w:t>
      </w:r>
    </w:p>
    <w:p>
      <w:pPr>
        <w:ind w:firstLine="632" w:firstLineChars="200"/>
      </w:pPr>
      <w:r>
        <w:rPr>
          <w:rFonts w:hint="eastAsia"/>
        </w:rPr>
        <w:t xml:space="preserve">（五）市场监督管理部门负责犬只经营、服务市场主体的登记注册以及法律法规规定的其他职责。 </w:t>
      </w:r>
    </w:p>
    <w:p>
      <w:pPr>
        <w:ind w:firstLine="632" w:firstLineChars="200"/>
      </w:pPr>
      <w:r>
        <w:rPr>
          <w:rFonts w:hint="eastAsia"/>
        </w:rPr>
        <w:t>（六）住房和城乡建设部门负责监督指导物业服务企业协助有关行政管理部门做好养犬管理工作。</w:t>
      </w:r>
    </w:p>
    <w:p>
      <w:pPr>
        <w:ind w:firstLine="632" w:firstLineChars="200"/>
      </w:pPr>
      <w:r>
        <w:rPr>
          <w:rFonts w:hint="eastAsia"/>
        </w:rPr>
        <w:t>（七）财政部门负责保障本级养犬管理工作经费。</w:t>
      </w:r>
    </w:p>
    <w:p>
      <w:pPr>
        <w:ind w:firstLine="632" w:firstLineChars="200"/>
      </w:pPr>
      <w:r>
        <w:rPr>
          <w:rFonts w:hint="eastAsia"/>
        </w:rPr>
        <w:t>（八）其他相关行政部门在法律法规范围行使相应职权。</w:t>
      </w:r>
    </w:p>
    <w:p>
      <w:pPr>
        <w:ind w:firstLine="632" w:firstLineChars="200"/>
      </w:pPr>
      <w:r>
        <w:rPr>
          <w:rFonts w:hint="eastAsia"/>
          <w:b/>
        </w:rPr>
        <w:t>第五条</w:t>
      </w:r>
      <w:r>
        <w:rPr>
          <w:rFonts w:hint="eastAsia"/>
        </w:rPr>
        <w:t xml:space="preserve">  镇人民政府、街道办事处应当通过多种形式，开展依法养犬、文明养犬、狂犬病防治知识等宣传教育。</w:t>
      </w:r>
    </w:p>
    <w:p>
      <w:pPr>
        <w:ind w:firstLine="632" w:firstLineChars="200"/>
      </w:pPr>
      <w:r>
        <w:rPr>
          <w:rFonts w:hint="eastAsia"/>
        </w:rPr>
        <w:t xml:space="preserve">村（居）民委员会、业主委员会可以就本居住区内养犬事项通过村（居）民会议以及业主大会，依法制订公约或规约，并组织监督实施。   </w:t>
      </w:r>
    </w:p>
    <w:p>
      <w:pPr>
        <w:ind w:firstLine="632" w:firstLineChars="200"/>
      </w:pPr>
      <w:r>
        <w:rPr>
          <w:rFonts w:hint="eastAsia"/>
        </w:rPr>
        <w:t>物业服务企业在本服务区域内应当加强宣传引导，提醒劝阻业主的不文明养犬行为，协助有关行政管理部门做好养犬管理工作。</w:t>
      </w:r>
    </w:p>
    <w:p>
      <w:pPr>
        <w:ind w:firstLine="632" w:firstLineChars="200"/>
      </w:pPr>
      <w:r>
        <w:rPr>
          <w:rFonts w:hint="eastAsia"/>
        </w:rPr>
        <w:t>鼓励养犬相关社会团体、行业协会、动物保护组织依法积极参与养犬管理、培训服务和宣传教育等工作。</w:t>
      </w:r>
    </w:p>
    <w:p>
      <w:pPr>
        <w:ind w:firstLine="632" w:firstLineChars="200"/>
      </w:pPr>
      <w:r>
        <w:rPr>
          <w:rFonts w:hint="eastAsia"/>
          <w:b/>
        </w:rPr>
        <w:t>第六条</w:t>
      </w:r>
      <w:r>
        <w:rPr>
          <w:rFonts w:hint="eastAsia"/>
        </w:rPr>
        <w:t xml:space="preserve">  养犬应当遵循依法养犬、文明养犬的原则，不得违反社会公德，不得破坏公共环境卫生，不得损害公共利益和他人合法权益，犬吠影响他人休息时，养犬人应当采取有效措施予以制止。</w:t>
      </w:r>
    </w:p>
    <w:p>
      <w:pPr>
        <w:ind w:firstLine="632" w:firstLineChars="200"/>
      </w:pPr>
      <w:r>
        <w:rPr>
          <w:rFonts w:hint="eastAsia"/>
        </w:rPr>
        <w:t>任何人不得虐待或遗弃犬只。</w:t>
      </w:r>
    </w:p>
    <w:p>
      <w:pPr>
        <w:ind w:firstLine="632" w:firstLineChars="200"/>
      </w:pPr>
      <w:r>
        <w:rPr>
          <w:rFonts w:hint="eastAsia"/>
          <w:b/>
        </w:rPr>
        <w:t>第七条</w:t>
      </w:r>
      <w:r>
        <w:rPr>
          <w:rFonts w:hint="eastAsia"/>
        </w:rPr>
        <w:t xml:space="preserve">  任何单位和个人对违规养犬行为，有权进行批评、劝阻、制止、举报和投诉。  </w:t>
      </w:r>
    </w:p>
    <w:p>
      <w:pPr>
        <w:ind w:firstLine="632" w:firstLineChars="200"/>
      </w:pPr>
      <w:r>
        <w:rPr>
          <w:rFonts w:hint="eastAsia"/>
        </w:rPr>
        <w:t>养犬领导小组办公室应当公布受理举报投诉电话或其他受理途径，及时登记、移送有关部门处理举报投诉，告知处理结果，并为举报人、投诉人保密。</w:t>
      </w:r>
    </w:p>
    <w:p>
      <w:pPr>
        <w:rPr>
          <w:rFonts w:ascii="黑体" w:hAnsi="黑体" w:eastAsia="黑体" w:cs="黑体"/>
          <w:b/>
        </w:rPr>
      </w:pPr>
      <w:r>
        <w:rPr>
          <w:rFonts w:hint="eastAsia" w:ascii="黑体" w:hAnsi="黑体" w:eastAsia="黑体" w:cs="黑体"/>
        </w:rPr>
        <w:t xml:space="preserve">                  </w:t>
      </w:r>
      <w:r>
        <w:rPr>
          <w:rFonts w:hint="eastAsia" w:ascii="黑体" w:hAnsi="黑体" w:eastAsia="黑体" w:cs="黑体"/>
          <w:b/>
        </w:rPr>
        <w:t>第二章 养犬登记和免疫</w:t>
      </w:r>
    </w:p>
    <w:p>
      <w:pPr>
        <w:ind w:firstLine="632" w:firstLineChars="200"/>
      </w:pPr>
      <w:r>
        <w:rPr>
          <w:rFonts w:hint="eastAsia"/>
          <w:b/>
        </w:rPr>
        <w:t xml:space="preserve">第八条 </w:t>
      </w:r>
      <w:r>
        <w:rPr>
          <w:rFonts w:hint="eastAsia"/>
        </w:rPr>
        <w:t xml:space="preserve"> 具有完全民事行为能力、在本市拥有固定住所的本市居民或取得本市居住证的个人以及经依法登记设立且合法存续的单位可以依照本办法养犬。</w:t>
      </w:r>
    </w:p>
    <w:p>
      <w:pPr>
        <w:ind w:firstLine="632" w:firstLineChars="200"/>
      </w:pPr>
      <w:r>
        <w:rPr>
          <w:rFonts w:hint="eastAsia"/>
          <w:b/>
        </w:rPr>
        <w:t xml:space="preserve">第九条 </w:t>
      </w:r>
      <w:r>
        <w:rPr>
          <w:rFonts w:hint="eastAsia"/>
        </w:rPr>
        <w:t xml:space="preserve"> 本市养犬实行分区域管理制度。</w:t>
      </w:r>
    </w:p>
    <w:p>
      <w:pPr>
        <w:ind w:firstLine="632" w:firstLineChars="200"/>
      </w:pPr>
      <w:r>
        <w:rPr>
          <w:rFonts w:hint="eastAsia"/>
        </w:rPr>
        <w:t>本市下列区域为重点管理区：</w:t>
      </w:r>
    </w:p>
    <w:p>
      <w:pPr>
        <w:ind w:firstLine="632" w:firstLineChars="200"/>
      </w:pPr>
      <w:r>
        <w:rPr>
          <w:rFonts w:hint="eastAsia"/>
        </w:rPr>
        <w:t>（一）镜湖区、弋江区的全部区域；</w:t>
      </w:r>
    </w:p>
    <w:p>
      <w:pPr>
        <w:ind w:firstLine="632" w:firstLineChars="200"/>
      </w:pPr>
      <w:r>
        <w:rPr>
          <w:rFonts w:hint="eastAsia"/>
        </w:rPr>
        <w:t>（二）鸠江区、三山区所辖街道办事处的全部区域；</w:t>
      </w:r>
    </w:p>
    <w:p>
      <w:pPr>
        <w:ind w:firstLine="632" w:firstLineChars="200"/>
      </w:pPr>
      <w:r>
        <w:rPr>
          <w:rFonts w:hint="eastAsia"/>
        </w:rPr>
        <w:t>（三）</w:t>
      </w:r>
      <w:r>
        <w:t>皖江江北新兴产业集中区</w:t>
      </w:r>
      <w:r>
        <w:rPr>
          <w:rFonts w:hint="eastAsia"/>
        </w:rPr>
        <w:t>、芜湖经济技术开发区、长江大桥综合经济开发区以及其他省级开发区的全部区域；</w:t>
      </w:r>
    </w:p>
    <w:p>
      <w:pPr>
        <w:ind w:firstLine="632" w:firstLineChars="200"/>
      </w:pPr>
      <w:r>
        <w:rPr>
          <w:rFonts w:hint="eastAsia"/>
        </w:rPr>
        <w:t>（四）无为市无城镇、芜湖县湾沚镇、繁昌县繁阳镇、南陵县籍山镇所辖社区的全部区域；</w:t>
      </w:r>
    </w:p>
    <w:p>
      <w:pPr>
        <w:ind w:firstLine="632" w:firstLineChars="200"/>
      </w:pPr>
      <w:r>
        <w:rPr>
          <w:rFonts w:hint="eastAsia"/>
        </w:rPr>
        <w:t>（五）芜宣机场所在区域。</w:t>
      </w:r>
    </w:p>
    <w:p>
      <w:pPr>
        <w:ind w:firstLine="632" w:firstLineChars="200"/>
      </w:pPr>
      <w:r>
        <w:rPr>
          <w:rFonts w:hint="eastAsia"/>
        </w:rPr>
        <w:t>重点管理区之外的区域为一般管理区。</w:t>
      </w:r>
    </w:p>
    <w:p>
      <w:pPr>
        <w:ind w:firstLine="632" w:firstLineChars="200"/>
      </w:pPr>
      <w:r>
        <w:rPr>
          <w:rFonts w:hint="eastAsia"/>
        </w:rPr>
        <w:t>一般管理区人口聚集的特殊区域，经县级以上人民政府决定，可以按照重点管理区进行管理。</w:t>
      </w:r>
    </w:p>
    <w:p>
      <w:pPr>
        <w:ind w:firstLine="632" w:firstLineChars="200"/>
      </w:pPr>
      <w:r>
        <w:rPr>
          <w:rFonts w:hint="eastAsia"/>
          <w:b/>
        </w:rPr>
        <w:t>第十条</w:t>
      </w:r>
      <w:r>
        <w:rPr>
          <w:rFonts w:hint="eastAsia"/>
        </w:rPr>
        <w:t xml:space="preserve">  重点管理区内限制养犬，允许饲养小型犬，限制饲养中型犬、大型犬，禁止饲养烈性犬。单位养犬的，每个单位限养一只，个人养犬的，每户限养一只。已养犬家庭，不得再寄养犬只。寄养犬只的，接受同一只寄养犬累计超过三十日或者一年内三次以上接受同一只寄养犬的，视为养犬。</w:t>
      </w:r>
    </w:p>
    <w:p>
      <w:pPr>
        <w:ind w:firstLine="632" w:firstLineChars="200"/>
      </w:pPr>
      <w:r>
        <w:rPr>
          <w:rFonts w:hint="eastAsia"/>
        </w:rPr>
        <w:t>条例实施前已饲养的中型犬、大型犬，经登记后可继续饲养，条例实施后，新增的养犬人，不得再饲养中型犬、大型犬。</w:t>
      </w:r>
    </w:p>
    <w:p>
      <w:pPr>
        <w:ind w:firstLine="632" w:firstLineChars="200"/>
      </w:pPr>
      <w:r>
        <w:rPr>
          <w:rFonts w:hint="eastAsia"/>
        </w:rPr>
        <w:t>中型犬、大型犬和烈性犬的品种，由市公安机关会同市农业农村部门确定，向社会公布。</w:t>
      </w:r>
    </w:p>
    <w:p>
      <w:pPr>
        <w:ind w:firstLine="632" w:firstLineChars="200"/>
      </w:pPr>
      <w:r>
        <w:rPr>
          <w:rFonts w:hint="eastAsia"/>
          <w:b/>
        </w:rPr>
        <w:t xml:space="preserve">第十一条 </w:t>
      </w:r>
      <w:r>
        <w:rPr>
          <w:rFonts w:hint="eastAsia"/>
        </w:rPr>
        <w:t xml:space="preserve"> 一般管理区内，饲养烈性犬的，应当对其实行圈养，在圈养地点设置醒目的警示标识，除免疫、诊疗外，不得携带外出，因免疫、诊疗携带外出的，应当装入犬笼。</w:t>
      </w:r>
    </w:p>
    <w:p>
      <w:pPr>
        <w:ind w:firstLine="632" w:firstLineChars="200"/>
      </w:pPr>
      <w:r>
        <w:rPr>
          <w:rFonts w:hint="eastAsia"/>
          <w:b/>
        </w:rPr>
        <w:t xml:space="preserve">第十二条 </w:t>
      </w:r>
      <w:r>
        <w:rPr>
          <w:rFonts w:hint="eastAsia"/>
        </w:rPr>
        <w:t>本市对饲养的犬只实施狂犬病免疫。初生幼犬三月龄时或取得犬只之日起十日内，养犬人应当携犬在具有免疫资质的犬只免疫点接受狂犬病免疫接种。免疫有效期满前三十日内，养犬人应当送犬只再次进行免疫。成龄犬每年至少注射一次狂犬病疫苗。</w:t>
      </w:r>
    </w:p>
    <w:p>
      <w:pPr>
        <w:ind w:firstLine="632" w:firstLineChars="200"/>
      </w:pPr>
      <w:r>
        <w:rPr>
          <w:rFonts w:hint="eastAsia"/>
        </w:rPr>
        <w:t>养犬人不得饲养未经免疫且犬龄满三个月以上犬只。犬只注射狂犬病疫苗发生严重应激反应的，养犬人应当放弃饲养。</w:t>
      </w:r>
    </w:p>
    <w:p>
      <w:pPr>
        <w:ind w:firstLine="632" w:firstLineChars="200"/>
      </w:pPr>
      <w:r>
        <w:rPr>
          <w:rFonts w:hint="eastAsia"/>
        </w:rPr>
        <w:t>农业农村部门应当采取建立免疫档案等措施，对狂犬病免疫的犬只实施可追溯管理。</w:t>
      </w:r>
    </w:p>
    <w:p>
      <w:pPr>
        <w:ind w:firstLine="632" w:firstLineChars="200"/>
      </w:pPr>
      <w:r>
        <w:rPr>
          <w:rFonts w:hint="eastAsia"/>
          <w:b/>
        </w:rPr>
        <w:t xml:space="preserve">第十三条 </w:t>
      </w:r>
      <w:r>
        <w:rPr>
          <w:rFonts w:hint="eastAsia"/>
        </w:rPr>
        <w:t xml:space="preserve">  重点管理区内，实行养犬登记和年检制度。饲养犬龄满三个月的犬只，应当办理养犬登记，养犬人应当在进行免疫登记之日起十五日内或自购买、受赠、领养犬只之日起三十日内向公安机关申请养犬登记。</w:t>
      </w:r>
    </w:p>
    <w:p>
      <w:pPr>
        <w:ind w:firstLine="632" w:firstLineChars="200"/>
      </w:pPr>
      <w:r>
        <w:rPr>
          <w:rFonts w:hint="eastAsia"/>
        </w:rPr>
        <w:t>对登记犬只新产的幼犬，养犬人应当自幼犬出生之日起三个月内自行处理，无法自行处理的应送犬只至收容所按照弃犬处理。</w:t>
      </w:r>
    </w:p>
    <w:p>
      <w:pPr>
        <w:ind w:firstLine="632" w:firstLineChars="200"/>
      </w:pPr>
      <w:r>
        <w:rPr>
          <w:rFonts w:hint="eastAsia"/>
        </w:rPr>
        <w:t>未经登记，不得饲养犬龄满三个月的犬只。在一般管理区饲养的犬只转入重点管理区饲养或者寄养应当按照本办法规定进行登记，犬只因病到重点管理区诊疗的除外。</w:t>
      </w:r>
    </w:p>
    <w:p>
      <w:pPr>
        <w:ind w:firstLine="632" w:firstLineChars="200"/>
      </w:pPr>
      <w:r>
        <w:rPr>
          <w:rFonts w:hint="eastAsia"/>
        </w:rPr>
        <w:t>公安机关应建立养犬管理信息系统和电子档案，与农业农村、城市管理、市场监督、卫生健康等部门实行登记、免疫和监管等信息共享。</w:t>
      </w:r>
    </w:p>
    <w:p>
      <w:pPr>
        <w:ind w:firstLine="632" w:firstLineChars="200"/>
      </w:pPr>
      <w:r>
        <w:rPr>
          <w:rFonts w:hint="eastAsia"/>
          <w:b/>
        </w:rPr>
        <w:t>第十四条</w:t>
      </w:r>
      <w:r>
        <w:rPr>
          <w:rFonts w:hint="eastAsia"/>
        </w:rPr>
        <w:t xml:space="preserve">  重点管理区内，个人办理养犬登记手续时，应当携带犬只并提交下列材料: </w:t>
      </w:r>
    </w:p>
    <w:p>
      <w:pPr>
        <w:ind w:firstLine="316" w:firstLineChars="100"/>
      </w:pPr>
      <w:r>
        <w:rPr>
          <w:rFonts w:hint="eastAsia"/>
        </w:rPr>
        <w:t>（一）居民身份证、户口本或者居住证等身份证明材料，委托他人办理的，还应当提供委托书和被委托人身份证明材料；</w:t>
      </w:r>
    </w:p>
    <w:p>
      <w:r>
        <w:rPr>
          <w:rFonts w:hint="eastAsia"/>
        </w:rPr>
        <w:t xml:space="preserve">  （二）住所不动产权属证明或者房屋租赁合同；</w:t>
      </w:r>
    </w:p>
    <w:p>
      <w:r>
        <w:rPr>
          <w:rFonts w:hint="eastAsia"/>
        </w:rPr>
        <w:t xml:space="preserve">  （三）狂犬病免疫登记材料；</w:t>
      </w:r>
    </w:p>
    <w:p>
      <w:r>
        <w:rPr>
          <w:rFonts w:hint="eastAsia"/>
        </w:rPr>
        <w:t xml:space="preserve">  （四）犬只站立侧面全身彩色照片；</w:t>
      </w:r>
    </w:p>
    <w:p>
      <w:r>
        <w:rPr>
          <w:rFonts w:hint="eastAsia"/>
        </w:rPr>
        <w:t xml:space="preserve">  （五）法律、法规规定的其他材料。</w:t>
      </w:r>
    </w:p>
    <w:p>
      <w:pPr>
        <w:ind w:firstLine="632" w:firstLineChars="200"/>
      </w:pPr>
      <w:r>
        <w:rPr>
          <w:rFonts w:hint="eastAsia"/>
        </w:rPr>
        <w:t>盲人饲养导盲犬、肢体残障人士饲养扶助犬的,还应当提交《中华人民共和国残疾人证》。</w:t>
      </w:r>
    </w:p>
    <w:p>
      <w:pPr>
        <w:ind w:firstLine="632" w:firstLineChars="200"/>
      </w:pPr>
      <w:r>
        <w:rPr>
          <w:rFonts w:hint="eastAsia"/>
          <w:b/>
        </w:rPr>
        <w:t xml:space="preserve">第十五条 </w:t>
      </w:r>
      <w:r>
        <w:rPr>
          <w:rFonts w:hint="eastAsia"/>
        </w:rPr>
        <w:t xml:space="preserve"> 重点管理区内，单位办理养犬登记手续时，应当携带犬只提交下列材料: </w:t>
      </w:r>
    </w:p>
    <w:p>
      <w:pPr>
        <w:ind w:firstLine="474" w:firstLineChars="150"/>
      </w:pPr>
      <w:r>
        <w:rPr>
          <w:rFonts w:hint="eastAsia"/>
        </w:rPr>
        <w:t>（一）单位营业执照或注册登记材料；</w:t>
      </w:r>
    </w:p>
    <w:p>
      <w:pPr>
        <w:ind w:firstLine="316" w:firstLineChars="100"/>
      </w:pPr>
      <w:r>
        <w:rPr>
          <w:rFonts w:hint="eastAsia"/>
        </w:rPr>
        <w:t>（二）单位法定代表人或者负责人的身份证复印件；</w:t>
      </w:r>
    </w:p>
    <w:p>
      <w:pPr>
        <w:ind w:firstLine="316" w:firstLineChars="100"/>
      </w:pPr>
      <w:r>
        <w:rPr>
          <w:rFonts w:hint="eastAsia"/>
        </w:rPr>
        <w:t>（三）养犬用途说明；</w:t>
      </w:r>
    </w:p>
    <w:p>
      <w:pPr>
        <w:ind w:firstLine="316" w:firstLineChars="100"/>
      </w:pPr>
      <w:r>
        <w:rPr>
          <w:rFonts w:hint="eastAsia"/>
        </w:rPr>
        <w:t>（四）单位养犬安全管理制度；</w:t>
      </w:r>
    </w:p>
    <w:p>
      <w:pPr>
        <w:ind w:firstLine="316" w:firstLineChars="100"/>
      </w:pPr>
      <w:r>
        <w:rPr>
          <w:rFonts w:hint="eastAsia"/>
        </w:rPr>
        <w:t>（五）看管犬只的专门人员的身份证；</w:t>
      </w:r>
    </w:p>
    <w:p>
      <w:pPr>
        <w:ind w:firstLine="316" w:firstLineChars="100"/>
      </w:pPr>
      <w:r>
        <w:rPr>
          <w:rFonts w:hint="eastAsia"/>
        </w:rPr>
        <w:t>（六）单位饲养犬只的场所、设施证明；</w:t>
      </w:r>
    </w:p>
    <w:p>
      <w:pPr>
        <w:ind w:firstLine="316" w:firstLineChars="100"/>
      </w:pPr>
      <w:r>
        <w:rPr>
          <w:rFonts w:hint="eastAsia"/>
        </w:rPr>
        <w:t>（七）狂犬病免疫登记材料；</w:t>
      </w:r>
    </w:p>
    <w:p>
      <w:pPr>
        <w:ind w:firstLine="158" w:firstLineChars="50"/>
      </w:pPr>
      <w:r>
        <w:rPr>
          <w:rFonts w:hint="eastAsia"/>
        </w:rPr>
        <w:t xml:space="preserve"> （八）犬只站立侧面全身彩色照片；</w:t>
      </w:r>
    </w:p>
    <w:p>
      <w:r>
        <w:rPr>
          <w:rFonts w:hint="eastAsia"/>
        </w:rPr>
        <w:t xml:space="preserve">  （九）法律、法规规定的其他材料。 </w:t>
      </w:r>
    </w:p>
    <w:p>
      <w:pPr>
        <w:ind w:firstLine="474" w:firstLineChars="150"/>
      </w:pPr>
      <w:r>
        <w:rPr>
          <w:rFonts w:hint="eastAsia"/>
          <w:b/>
        </w:rPr>
        <w:t xml:space="preserve">第十六条 </w:t>
      </w:r>
      <w:r>
        <w:rPr>
          <w:rFonts w:hint="eastAsia"/>
        </w:rPr>
        <w:t xml:space="preserve"> 公安机关应当自收到养犬登记申请材料之日起三个工作日内进行审核。符合条件的，准予登记，发放养犬登记证、犬牌和养犬手册，同时由农业农村部门植入电子标识；不符合条件不予登记的要说明理由，并同时告知申请人三日内将犬只自行处理或者送交犬只收容所。</w:t>
      </w:r>
    </w:p>
    <w:p>
      <w:pPr>
        <w:ind w:firstLine="632" w:firstLineChars="200"/>
      </w:pPr>
      <w:r>
        <w:rPr>
          <w:rFonts w:hint="eastAsia"/>
          <w:b/>
        </w:rPr>
        <w:t xml:space="preserve">第十七条 </w:t>
      </w:r>
      <w:r>
        <w:rPr>
          <w:rFonts w:hint="eastAsia"/>
        </w:rPr>
        <w:t xml:space="preserve"> 外来人员携带犬只进入本市应当携带免疫证明材料，没有免疫证明材料的应当在本市犬只免疫点接受狂犬病免疫接种。进入本市重点管理区的，应当携带当地养犬主管部门核发的犬类准养证明材料，无证明材料或在重点管理区逗留时间超过三十日的，应按本办法办理登记手续。</w:t>
      </w:r>
    </w:p>
    <w:p>
      <w:pPr>
        <w:ind w:firstLine="632" w:firstLineChars="200"/>
      </w:pPr>
      <w:r>
        <w:rPr>
          <w:rFonts w:hint="eastAsia"/>
        </w:rPr>
        <w:t>外来人员不得携烈性犬进入本市重点管理区。</w:t>
      </w:r>
    </w:p>
    <w:p>
      <w:pPr>
        <w:ind w:firstLine="632" w:firstLineChars="200"/>
      </w:pPr>
      <w:r>
        <w:rPr>
          <w:rFonts w:hint="eastAsia"/>
        </w:rPr>
        <w:t>境外人员携犬在本市入境的，依照《中华人民共和国进出境动植物检疫法》的规定办理。</w:t>
      </w:r>
    </w:p>
    <w:p>
      <w:pPr>
        <w:ind w:firstLine="632" w:firstLineChars="200"/>
      </w:pPr>
      <w:r>
        <w:rPr>
          <w:rFonts w:hint="eastAsia"/>
        </w:rPr>
        <w:t>外来人员、境外人员由公安机关核定其身份。</w:t>
      </w:r>
    </w:p>
    <w:p>
      <w:pPr>
        <w:ind w:firstLine="632" w:firstLineChars="200"/>
      </w:pPr>
      <w:r>
        <w:rPr>
          <w:rFonts w:hint="eastAsia"/>
          <w:b/>
        </w:rPr>
        <w:t>第十八条</w:t>
      </w:r>
      <w:r>
        <w:rPr>
          <w:rFonts w:hint="eastAsia"/>
        </w:rPr>
        <w:t xml:space="preserve">  养犬人及其居住地或者住所地等发生变更的，应当自变更之日起七日内持养犬登记证到现居住地或者单位住所地的县（市）、区公安机关申请办理变更登记手续。</w:t>
      </w:r>
    </w:p>
    <w:p>
      <w:r>
        <w:rPr>
          <w:rFonts w:hint="eastAsia"/>
        </w:rPr>
        <w:t xml:space="preserve">    犬牌、电子标识毁损、遗失的，养犬人应当在七日内申请补办。</w:t>
      </w:r>
    </w:p>
    <w:p>
      <w:pPr>
        <w:ind w:firstLine="632" w:firstLineChars="200"/>
      </w:pPr>
      <w:r>
        <w:rPr>
          <w:rFonts w:hint="eastAsia"/>
          <w:b/>
        </w:rPr>
        <w:t>第十九条</w:t>
      </w:r>
      <w:r>
        <w:rPr>
          <w:rFonts w:hint="eastAsia"/>
        </w:rPr>
        <w:t xml:space="preserve">  饲养的犬只转让、赠与、遗失、死亡、迁出或者送交犬只收容所的，养犬人应当自发生之日起十五日内到原登记机构办理变更或注销手续。</w:t>
      </w:r>
    </w:p>
    <w:p>
      <w:pPr>
        <w:ind w:firstLine="632" w:firstLineChars="200"/>
      </w:pPr>
      <w:r>
        <w:rPr>
          <w:rFonts w:hint="eastAsia"/>
        </w:rPr>
        <w:t>犬只免疫有效期已满，养犬人未将犬只送至农业农村部门指定免疫点接受狂犬病免疫接种的，由公安机关注销登记。</w:t>
      </w:r>
    </w:p>
    <w:p>
      <w:pPr>
        <w:ind w:firstLine="632" w:firstLineChars="200"/>
      </w:pPr>
      <w:r>
        <w:rPr>
          <w:rFonts w:hint="eastAsia"/>
          <w:b/>
        </w:rPr>
        <w:t xml:space="preserve">第二十条 </w:t>
      </w:r>
      <w:r>
        <w:rPr>
          <w:rFonts w:hint="eastAsia"/>
        </w:rPr>
        <w:t xml:space="preserve"> 犬只免疫登记簿、电子标识由市农业农村部门统一印制或者设置，养犬登记证、犬牌由市公安机关统一印制。</w:t>
      </w:r>
    </w:p>
    <w:p>
      <w:pPr>
        <w:ind w:firstLine="632" w:firstLineChars="200"/>
      </w:pPr>
      <w:r>
        <w:rPr>
          <w:rFonts w:hint="eastAsia"/>
          <w:b/>
        </w:rPr>
        <w:t xml:space="preserve">第二十一条 </w:t>
      </w:r>
      <w:r>
        <w:rPr>
          <w:rFonts w:hint="eastAsia"/>
        </w:rPr>
        <w:t xml:space="preserve"> 已办理养犬登记的，应当于每年养犬登记证期满前三十日以内，携犬到原登记县（市）、区公安机关进行年检。年检需提供免疫证明和养犬登记证，如有变更的应提供变更说明。</w:t>
      </w:r>
    </w:p>
    <w:p>
      <w:pPr>
        <w:ind w:firstLine="474" w:firstLineChars="150"/>
      </w:pPr>
      <w:r>
        <w:rPr>
          <w:rFonts w:hint="eastAsia"/>
        </w:rPr>
        <w:t>上一年度有两次以上被处罚记录的，不予年检。</w:t>
      </w:r>
    </w:p>
    <w:p>
      <w:pPr>
        <w:ind w:firstLine="474" w:firstLineChars="150"/>
      </w:pPr>
      <w:r>
        <w:rPr>
          <w:rFonts w:hint="eastAsia"/>
        </w:rPr>
        <w:t xml:space="preserve"> </w:t>
      </w:r>
      <w:r>
        <w:rPr>
          <w:rFonts w:hint="eastAsia"/>
          <w:b/>
        </w:rPr>
        <w:t>第二十二条</w:t>
      </w:r>
      <w:r>
        <w:rPr>
          <w:rFonts w:hint="eastAsia"/>
        </w:rPr>
        <w:t xml:space="preserve">   从事犬只饲养、经营、运输、诊疗等活动的单位和个人发现犬只患有或者疑似患有狂犬病的，应当立即采取隔离等控制措施防止动物疫情扩散，并及时向农业农村部门报告。经确认患有狂犬病的犬只，由公安机关组织捕杀并委托无害化处理机构对犬尸进行无害化处理。</w:t>
      </w:r>
    </w:p>
    <w:p>
      <w:pPr>
        <w:ind w:firstLine="632" w:firstLineChars="200"/>
      </w:pPr>
      <w:r>
        <w:rPr>
          <w:rFonts w:hint="eastAsia"/>
        </w:rPr>
        <w:t>犬只在饲养过程中或在动物诊疗机构死亡的，养犬人或动物诊疗机构应当按照动物防疫相关规定，将犬只尸体送至指定的无害化处理场所。</w:t>
      </w:r>
    </w:p>
    <w:p>
      <w:pPr>
        <w:ind w:firstLine="632" w:firstLineChars="200"/>
      </w:pPr>
      <w:r>
        <w:rPr>
          <w:rFonts w:hint="eastAsia"/>
        </w:rPr>
        <w:t xml:space="preserve">养犬人、动物诊疗机构不得自行掩埋、丢弃、售卖死亡犬只。 </w:t>
      </w:r>
    </w:p>
    <w:p>
      <w:r>
        <w:rPr>
          <w:rFonts w:hint="eastAsia"/>
        </w:rPr>
        <w:t>发生狂犬病疫情的，县（市）、区人民政府应当根据疫情划定疫点、疫区，并依法采取紧急灭犬等防治措施，养犬人应当予以配合。</w:t>
      </w:r>
    </w:p>
    <w:p>
      <w:pPr>
        <w:ind w:firstLine="632" w:firstLineChars="200"/>
      </w:pPr>
      <w:r>
        <w:rPr>
          <w:rFonts w:hint="eastAsia"/>
          <w:b/>
        </w:rPr>
        <w:t>第二十三条</w:t>
      </w:r>
      <w:r>
        <w:rPr>
          <w:rFonts w:hint="eastAsia"/>
        </w:rPr>
        <w:t>犬只伤害他人的，养犬人应当立即将被伤者送到医疗卫生机构进行诊治，负担被伤害人的医疗费用，并依法赔偿被伤害人其他损失。养犬人应当在二十四小时内将伤人犬只送到专业检测机构进行检测，不得隐匿、转移，专业检测机构应当将犬只伤人情况和检验情况报送公安机关，由公安机关载入犬只登记电子档案。</w:t>
      </w:r>
    </w:p>
    <w:p>
      <w:pPr>
        <w:ind w:firstLine="480"/>
      </w:pPr>
    </w:p>
    <w:p>
      <w:pPr>
        <w:rPr>
          <w:rFonts w:ascii="黑体" w:hAnsi="黑体" w:eastAsia="黑体" w:cs="黑体"/>
          <w:b/>
        </w:rPr>
      </w:pPr>
      <w:r>
        <w:rPr>
          <w:rFonts w:hint="eastAsia" w:ascii="黑体" w:hAnsi="黑体" w:eastAsia="黑体" w:cs="黑体"/>
        </w:rPr>
        <w:t xml:space="preserve">                 </w:t>
      </w:r>
      <w:r>
        <w:rPr>
          <w:rFonts w:hint="eastAsia" w:ascii="黑体" w:hAnsi="黑体" w:eastAsia="黑体" w:cs="黑体"/>
          <w:b/>
        </w:rPr>
        <w:t xml:space="preserve"> 第三章 养犬行为管理</w:t>
      </w:r>
    </w:p>
    <w:p>
      <w:pPr>
        <w:ind w:firstLine="480"/>
      </w:pPr>
      <w:r>
        <w:rPr>
          <w:rFonts w:hint="eastAsia"/>
          <w:b/>
        </w:rPr>
        <w:t>第二十四条</w:t>
      </w:r>
      <w:r>
        <w:rPr>
          <w:rFonts w:hint="eastAsia"/>
        </w:rPr>
        <w:t xml:space="preserve"> 养犬人携带犬只进行户外活动，应当遵守有关法律、法规，遵守社会公德、公共秩序，不得驱使或放任犬只恐吓、伤害他人和污染环境。</w:t>
      </w:r>
    </w:p>
    <w:p>
      <w:pPr>
        <w:ind w:firstLine="632" w:firstLineChars="200"/>
      </w:pPr>
      <w:r>
        <w:rPr>
          <w:rFonts w:hint="eastAsia"/>
          <w:b/>
        </w:rPr>
        <w:t>第二十五条</w:t>
      </w:r>
      <w:r>
        <w:rPr>
          <w:rFonts w:hint="eastAsia"/>
        </w:rPr>
        <w:t xml:space="preserve"> 重点管理区内，养犬人携带犬只进行户外活动，应当遵守下列规定: </w:t>
      </w:r>
    </w:p>
    <w:p>
      <w:r>
        <w:rPr>
          <w:rFonts w:hint="eastAsia"/>
        </w:rPr>
        <w:t xml:space="preserve">    （一）为犬只佩戴犬牌； </w:t>
      </w:r>
    </w:p>
    <w:p>
      <w:r>
        <w:rPr>
          <w:rFonts w:hint="eastAsia"/>
        </w:rPr>
        <w:t xml:space="preserve">    （二）为犬只束牵引带，并实行全程牵引。牵引带长度不得超过1.5米； </w:t>
      </w:r>
    </w:p>
    <w:p>
      <w:r>
        <w:rPr>
          <w:rFonts w:hint="eastAsia"/>
        </w:rPr>
        <w:t xml:space="preserve">    （三）不得由无民事行为能力人或限制民事行为能力人单独携带犬只；</w:t>
      </w:r>
    </w:p>
    <w:p>
      <w:pPr>
        <w:ind w:firstLine="632" w:firstLineChars="200"/>
      </w:pPr>
      <w:r>
        <w:rPr>
          <w:rFonts w:hint="eastAsia"/>
        </w:rPr>
        <w:t xml:space="preserve">（四）主动避让老年人、残疾人、孕妇、儿童等人员，在拥挤场合自觉收紧牵引带； </w:t>
      </w:r>
    </w:p>
    <w:p>
      <w:r>
        <w:rPr>
          <w:rFonts w:hint="eastAsia"/>
        </w:rPr>
        <w:t xml:space="preserve">    （五）乘坐电梯或者上下楼梯的，应当避开高峰时间，主动避让他人，并应采取有效措施防止犬只伤人； </w:t>
      </w:r>
    </w:p>
    <w:p>
      <w:pPr>
        <w:ind w:firstLine="632" w:firstLineChars="200"/>
      </w:pPr>
      <w:r>
        <w:rPr>
          <w:rFonts w:hint="eastAsia"/>
        </w:rPr>
        <w:t>（六）制止犬只吠叫、追逐等妨碍、侵害他人合法权益的行为；</w:t>
      </w:r>
    </w:p>
    <w:p>
      <w:r>
        <w:rPr>
          <w:rFonts w:hint="eastAsia"/>
        </w:rPr>
        <w:t xml:space="preserve">    （七）随身携带清洁工具，即时清除犬只排泄的粪便；</w:t>
      </w:r>
    </w:p>
    <w:p>
      <w:r>
        <w:rPr>
          <w:rFonts w:hint="eastAsia"/>
        </w:rPr>
        <w:t xml:space="preserve">    （八）不得乘坐除小型出租汽车以外的公共交通工具，携犬乘坐出租车，应征得驾驶人同意；</w:t>
      </w:r>
    </w:p>
    <w:p>
      <w:r>
        <w:rPr>
          <w:rFonts w:hint="eastAsia"/>
        </w:rPr>
        <w:t xml:space="preserve">    （九）接受并配合养犬管理部门的监督检查。 </w:t>
      </w:r>
    </w:p>
    <w:p>
      <w:r>
        <w:rPr>
          <w:rFonts w:hint="eastAsia"/>
        </w:rPr>
        <w:t xml:space="preserve">    村（居）民委员会、业主委员会可以根据实际情况确定禁止携犬乘坐电梯的具体时间。</w:t>
      </w:r>
    </w:p>
    <w:p>
      <w:pPr>
        <w:ind w:firstLine="632" w:firstLineChars="200"/>
      </w:pPr>
      <w:r>
        <w:rPr>
          <w:rFonts w:hint="eastAsia"/>
          <w:b/>
        </w:rPr>
        <w:t xml:space="preserve">第二十六条 </w:t>
      </w:r>
      <w:r>
        <w:rPr>
          <w:rFonts w:hint="eastAsia"/>
        </w:rPr>
        <w:t xml:space="preserve"> 下列区域，除专门为犬只提供服务或开设专门的犬只服务区域外，禁止携犬进入：</w:t>
      </w:r>
    </w:p>
    <w:p>
      <w:r>
        <w:rPr>
          <w:rFonts w:hint="eastAsia"/>
        </w:rPr>
        <w:t xml:space="preserve">    （一）党政机关；</w:t>
      </w:r>
    </w:p>
    <w:p>
      <w:r>
        <w:rPr>
          <w:rFonts w:hint="eastAsia"/>
        </w:rPr>
        <w:t xml:space="preserve">    （二）医院、学校和幼儿园等医疗教育单位；</w:t>
      </w:r>
    </w:p>
    <w:p>
      <w:r>
        <w:rPr>
          <w:rFonts w:hint="eastAsia"/>
        </w:rPr>
        <w:t>　  （三）少年宫等少年儿童活动场所；</w:t>
      </w:r>
    </w:p>
    <w:p>
      <w:r>
        <w:rPr>
          <w:rFonts w:hint="eastAsia"/>
        </w:rPr>
        <w:t>　  （四）博物馆、美术馆、图书馆、展览馆、科技馆、影剧院、体育场馆（含泳池）、社区公共健身场地等公共文化体育场所；</w:t>
      </w:r>
    </w:p>
    <w:p>
      <w:r>
        <w:rPr>
          <w:rFonts w:hint="eastAsia"/>
        </w:rPr>
        <w:t>　  （五）餐厅、茶馆、酒吧、咖啡馆、食品、饮料商店、KTV、洗浴等餐饮休闲场所；</w:t>
      </w:r>
    </w:p>
    <w:p>
      <w:r>
        <w:rPr>
          <w:rFonts w:hint="eastAsia"/>
        </w:rPr>
        <w:t xml:space="preserve">    （六）市场、商场、超市等经营场所；</w:t>
      </w:r>
    </w:p>
    <w:p>
      <w:r>
        <w:rPr>
          <w:rFonts w:hint="eastAsia"/>
        </w:rPr>
        <w:t>　  （七）候车室、候机室、候船室等候客场所；</w:t>
      </w:r>
    </w:p>
    <w:p>
      <w:r>
        <w:rPr>
          <w:rFonts w:hint="eastAsia"/>
        </w:rPr>
        <w:t>　  （八）烈士陵园、旅游景区、纪念性公园和动物园；</w:t>
      </w:r>
    </w:p>
    <w:p>
      <w:r>
        <w:rPr>
          <w:rFonts w:hint="eastAsia"/>
        </w:rPr>
        <w:t xml:space="preserve">    （九）文物保护单位、宗教活动场所。 </w:t>
      </w:r>
    </w:p>
    <w:p>
      <w:r>
        <w:rPr>
          <w:rFonts w:hint="eastAsia"/>
        </w:rPr>
        <w:t xml:space="preserve">    前款规定以外的单位和个人可以自主决定是否允许携犬进入其经营或管理场所。</w:t>
      </w:r>
    </w:p>
    <w:p>
      <w:r>
        <w:rPr>
          <w:rFonts w:hint="eastAsia"/>
        </w:rPr>
        <w:t xml:space="preserve">    禁止携犬进入的场所和区域，应当在入口处设置明显的禁止犬只进入标识，并履行劝阻职责。</w:t>
      </w:r>
    </w:p>
    <w:p>
      <w:r>
        <w:rPr>
          <w:rFonts w:hint="eastAsia"/>
        </w:rPr>
        <w:t xml:space="preserve">    盲人携带导盲犬或者肢体残障人士携带扶助犬，不受禁止携犬进入的场所和区域的限制。</w:t>
      </w:r>
    </w:p>
    <w:p>
      <w:pPr>
        <w:ind w:firstLine="632" w:firstLineChars="200"/>
      </w:pPr>
      <w:r>
        <w:rPr>
          <w:rFonts w:hint="eastAsia"/>
          <w:b/>
        </w:rPr>
        <w:t>第二十七条</w:t>
      </w:r>
      <w:r>
        <w:rPr>
          <w:rFonts w:hint="eastAsia"/>
        </w:rPr>
        <w:t xml:space="preserve">  下列犬只，应当拴养或者圈养，非因诊疗、免疫、登记，不得在户外活动： </w:t>
      </w:r>
    </w:p>
    <w:p>
      <w:r>
        <w:rPr>
          <w:rFonts w:hint="eastAsia"/>
        </w:rPr>
        <w:t xml:space="preserve">    （一）单位饲养的犬只； </w:t>
      </w:r>
    </w:p>
    <w:p>
      <w:r>
        <w:rPr>
          <w:rFonts w:hint="eastAsia"/>
        </w:rPr>
        <w:t xml:space="preserve">    （二）犬龄未满三个月的犬只；</w:t>
      </w:r>
    </w:p>
    <w:p>
      <w:r>
        <w:rPr>
          <w:rFonts w:hint="eastAsia"/>
        </w:rPr>
        <w:t xml:space="preserve">    （三）三年内有伤人行为记录的犬只。</w:t>
      </w:r>
    </w:p>
    <w:p>
      <w:r>
        <w:rPr>
          <w:rFonts w:hint="eastAsia"/>
        </w:rPr>
        <w:t xml:space="preserve">    前款规定的犬只因免疫、登记、年检、诊疗携带外出的，应当将犬只装入犬笼。</w:t>
      </w:r>
    </w:p>
    <w:p>
      <w:pPr>
        <w:ind w:firstLine="480"/>
      </w:pPr>
      <w:r>
        <w:rPr>
          <w:rFonts w:hint="eastAsia"/>
          <w:b/>
        </w:rPr>
        <w:t xml:space="preserve">第二十八条 </w:t>
      </w:r>
      <w:r>
        <w:rPr>
          <w:rFonts w:hint="eastAsia"/>
        </w:rPr>
        <w:t xml:space="preserve"> 在重大节假日、举办重大活动或者执行特殊任务期间，县级以上人民政府可以划定区域临时禁止犬只进入，并向社会公布。</w:t>
      </w:r>
    </w:p>
    <w:p>
      <w:pPr>
        <w:ind w:firstLine="632" w:firstLineChars="200"/>
      </w:pPr>
      <w:r>
        <w:rPr>
          <w:rFonts w:hint="eastAsia"/>
          <w:b/>
        </w:rPr>
        <w:t xml:space="preserve">第二十九条 </w:t>
      </w:r>
      <w:r>
        <w:rPr>
          <w:rFonts w:hint="eastAsia"/>
        </w:rPr>
        <w:t xml:space="preserve"> 犬只活动区域应当设立相应的环境卫生设施以及注明区域范围、开放时间、警示事项等内容的告示牌。</w:t>
      </w:r>
    </w:p>
    <w:p>
      <w:pPr>
        <w:ind w:firstLine="632" w:firstLineChars="200"/>
      </w:pPr>
      <w:r>
        <w:rPr>
          <w:rFonts w:hint="eastAsia"/>
        </w:rPr>
        <w:t>居民区楼道、露台、门厅、楼顶等公共区域以及道路、桥梁、人行天桥、地下通道、车库等公共场所禁止养犬。</w:t>
      </w:r>
    </w:p>
    <w:p>
      <w:pPr>
        <w:rPr>
          <w:rFonts w:ascii="黑体" w:hAnsi="黑体" w:eastAsia="黑体" w:cs="黑体"/>
          <w:b/>
        </w:rPr>
      </w:pPr>
      <w:r>
        <w:rPr>
          <w:rFonts w:hint="eastAsia" w:ascii="黑体" w:hAnsi="黑体" w:eastAsia="黑体" w:cs="黑体"/>
        </w:rPr>
        <w:t xml:space="preserve">                </w:t>
      </w:r>
      <w:r>
        <w:rPr>
          <w:rFonts w:hint="eastAsia" w:ascii="黑体" w:hAnsi="黑体" w:eastAsia="黑体" w:cs="黑体"/>
          <w:b/>
        </w:rPr>
        <w:t xml:space="preserve"> 第四章 养犬经营管理</w:t>
      </w:r>
    </w:p>
    <w:p>
      <w:pPr>
        <w:ind w:firstLine="632" w:firstLineChars="200"/>
      </w:pPr>
      <w:r>
        <w:rPr>
          <w:rFonts w:hint="eastAsia"/>
          <w:b/>
        </w:rPr>
        <w:t>第三十条</w:t>
      </w:r>
      <w:r>
        <w:rPr>
          <w:rFonts w:hint="eastAsia"/>
        </w:rPr>
        <w:t xml:space="preserve">  从事犬只养殖、销售、诊疗、培训、展览等经营活动的，犬只和经营场所应当符合《中华人民共和国动物防疫法》、《安徽省实施﹤中华人民共和国动物防疫法﹥办法》规定的防疫条件，依法应当办理相关许可、登记或取得相关证明的，按照法律、法规的规定办理。</w:t>
      </w:r>
    </w:p>
    <w:p>
      <w:pPr>
        <w:ind w:firstLine="632" w:firstLineChars="200"/>
      </w:pPr>
      <w:r>
        <w:rPr>
          <w:rFonts w:hint="eastAsia"/>
        </w:rPr>
        <w:t>写字楼、住宅小区内不得开设犬只经营活动场所。</w:t>
      </w:r>
    </w:p>
    <w:p>
      <w:pPr>
        <w:ind w:firstLine="632" w:firstLineChars="200"/>
      </w:pPr>
      <w:r>
        <w:rPr>
          <w:rFonts w:hint="eastAsia"/>
          <w:b/>
        </w:rPr>
        <w:t xml:space="preserve">第三十一条 </w:t>
      </w:r>
      <w:r>
        <w:rPr>
          <w:rFonts w:hint="eastAsia"/>
        </w:rPr>
        <w:t xml:space="preserve"> 从事犬只养殖、销售的单位和个人，应遵守下列规定：</w:t>
      </w:r>
    </w:p>
    <w:p>
      <w:r>
        <w:rPr>
          <w:rFonts w:hint="eastAsia"/>
        </w:rPr>
        <w:t xml:space="preserve">    （一）对养殖的犬只应当进行狂犬病预防接种并取得免疫证明，犬龄满三个月但未接受狂犬病免疫接种的犬只不得销售。</w:t>
      </w:r>
    </w:p>
    <w:p>
      <w:r>
        <w:rPr>
          <w:rFonts w:hint="eastAsia"/>
        </w:rPr>
        <w:t xml:space="preserve">    （二）销售的犬只应当具有农业农村部门核发的动物检疫证明和犬类免疫登记材料；从境外进口的，有出入境检验检疫机构出具的入境货物检验检疫证明； </w:t>
      </w:r>
    </w:p>
    <w:p>
      <w:r>
        <w:rPr>
          <w:rFonts w:hint="eastAsia"/>
        </w:rPr>
        <w:t xml:space="preserve">    （三）如实记录犬只的品种、数量和流向，告知买受人本市养犬管理的相关规定；</w:t>
      </w:r>
    </w:p>
    <w:p>
      <w:r>
        <w:rPr>
          <w:rFonts w:hint="eastAsia"/>
        </w:rPr>
        <w:t xml:space="preserve">    （四）不得在犬类养殖场、犬类交易市场之外的场所和区域从事犬类交易。</w:t>
      </w:r>
    </w:p>
    <w:p>
      <w:r>
        <w:rPr>
          <w:rFonts w:hint="eastAsia"/>
        </w:rPr>
        <w:t xml:space="preserve">    不得在重点管理区、生活饮用水补给区和水源地保护区范围内开办犬类养殖场，不得在重点管理区内设立大型犬、烈性犬交易市场。</w:t>
      </w:r>
    </w:p>
    <w:p>
      <w:pPr>
        <w:ind w:firstLine="632" w:firstLineChars="200"/>
      </w:pPr>
      <w:r>
        <w:rPr>
          <w:rFonts w:hint="eastAsia"/>
          <w:b/>
        </w:rPr>
        <w:t xml:space="preserve">第三十二条 </w:t>
      </w:r>
      <w:r>
        <w:rPr>
          <w:rFonts w:hint="eastAsia"/>
        </w:rPr>
        <w:t xml:space="preserve">  出售、运输和跨县区异地移动犬只以及参加展览和比赛活动前，应当到当地县（市）、区级以上农业农村部门申报检疫，取得动物检疫合格证。</w:t>
      </w:r>
    </w:p>
    <w:p>
      <w:pPr>
        <w:ind w:firstLine="632" w:firstLineChars="200"/>
      </w:pPr>
      <w:r>
        <w:rPr>
          <w:rFonts w:hint="eastAsia"/>
          <w:b/>
        </w:rPr>
        <w:t>第三十三条</w:t>
      </w:r>
      <w:r>
        <w:rPr>
          <w:rFonts w:hint="eastAsia"/>
        </w:rPr>
        <w:t xml:space="preserve"> 从事犬只诊疗活动的，应当取得县（市）、区级农业农村部门核发的动物诊疗许可证，并做好卫生安全防护、消毒、隔离和诊疗废弃物处置。</w:t>
      </w:r>
    </w:p>
    <w:p>
      <w:r>
        <w:rPr>
          <w:rFonts w:hint="eastAsia"/>
        </w:rPr>
        <w:t xml:space="preserve">    从事动物诊疗的人员应当具有执业兽医资格，并经过执业登记注册。</w:t>
      </w:r>
    </w:p>
    <w:p>
      <w:pPr>
        <w:ind w:firstLine="632" w:firstLineChars="200"/>
      </w:pPr>
      <w:r>
        <w:rPr>
          <w:rFonts w:hint="eastAsia"/>
          <w:b/>
        </w:rPr>
        <w:t>第三十四条</w:t>
      </w:r>
      <w:r>
        <w:rPr>
          <w:rFonts w:hint="eastAsia"/>
        </w:rPr>
        <w:t xml:space="preserve">  从事经营性犬只寄养、美容、训练等活动的，经营者应当采取措施，防止犬只扰民，破坏环境卫生。</w:t>
      </w:r>
    </w:p>
    <w:p>
      <w:pPr>
        <w:ind w:firstLine="632" w:firstLineChars="200"/>
      </w:pPr>
      <w:r>
        <w:rPr>
          <w:rFonts w:hint="eastAsia"/>
          <w:b/>
        </w:rPr>
        <w:t>第三十五条</w:t>
      </w:r>
      <w:r>
        <w:rPr>
          <w:rFonts w:hint="eastAsia"/>
        </w:rPr>
        <w:t xml:space="preserve">  开设犬只销售、养殖、诊疗、培训、展览等经营场所的，经营者应当自开展经营之日起十五日内向所在地的县（市）、区公安机关备案；举办犬只展览等活动的，组织者应当在活动开始七日前向活动所在地的区（县、县级市）公安机关备案。</w:t>
      </w:r>
    </w:p>
    <w:p>
      <w:r>
        <w:rPr>
          <w:rFonts w:hint="eastAsia"/>
        </w:rPr>
        <w:t>　　 进行犬只销售、养殖、诊疗、培训、展览等活动的，犬只和经营场所应当符合《中华人民共和国动物防疫法》、《安徽省实施﹤中华人民共和国动物防疫法﹥办法》规定的防疫条件，依法应当办理相关许可、登记、证明的，按照法律、法规的规定办理。</w:t>
      </w:r>
    </w:p>
    <w:p>
      <w:pPr>
        <w:ind w:firstLine="632" w:firstLineChars="200"/>
      </w:pPr>
      <w:r>
        <w:rPr>
          <w:rFonts w:hint="eastAsia"/>
          <w:b/>
        </w:rPr>
        <w:t>第三十六条</w:t>
      </w:r>
      <w:r>
        <w:rPr>
          <w:rFonts w:hint="eastAsia"/>
        </w:rPr>
        <w:t xml:space="preserve">   任何单位和个人不得占用道路、桥梁、人行天桥、地下通道等公共场所从事犬只经营活动。</w:t>
      </w:r>
    </w:p>
    <w:p>
      <w:pPr>
        <w:ind w:firstLine="632" w:firstLineChars="200"/>
      </w:pPr>
      <w:r>
        <w:rPr>
          <w:rFonts w:hint="eastAsia"/>
          <w:b/>
        </w:rPr>
        <w:t>第三十七条</w:t>
      </w:r>
      <w:r>
        <w:rPr>
          <w:rFonts w:hint="eastAsia"/>
        </w:rPr>
        <w:t xml:space="preserve">  禁止冒用、涂改、伪造、买卖与从事犬类经营活动相关的证件、证明。</w:t>
      </w:r>
    </w:p>
    <w:p>
      <w:pPr>
        <w:ind w:firstLine="632" w:firstLineChars="200"/>
        <w:rPr>
          <w:rFonts w:ascii="黑体" w:hAnsi="黑体" w:eastAsia="黑体" w:cs="黑体"/>
          <w:b/>
        </w:rPr>
      </w:pPr>
      <w:r>
        <w:rPr>
          <w:rFonts w:hint="eastAsia"/>
        </w:rPr>
        <w:t xml:space="preserve">            </w:t>
      </w:r>
      <w:r>
        <w:rPr>
          <w:rFonts w:hint="eastAsia" w:ascii="黑体" w:hAnsi="黑体" w:eastAsia="黑体" w:cs="黑体"/>
          <w:b/>
        </w:rPr>
        <w:t>第五章  收容管理和处置</w:t>
      </w:r>
    </w:p>
    <w:p>
      <w:pPr>
        <w:ind w:firstLine="632" w:firstLineChars="200"/>
      </w:pPr>
      <w:r>
        <w:rPr>
          <w:rFonts w:hint="eastAsia"/>
          <w:b/>
        </w:rPr>
        <w:t xml:space="preserve">第三十八条 </w:t>
      </w:r>
      <w:r>
        <w:rPr>
          <w:rFonts w:hint="eastAsia"/>
        </w:rPr>
        <w:t xml:space="preserve"> 城管部门应当通过自建方式、购买服务或者其他方式设立犬只收容所，负责犬只收容和处置。</w:t>
      </w:r>
    </w:p>
    <w:p>
      <w:pPr>
        <w:ind w:firstLine="632" w:firstLineChars="200"/>
      </w:pPr>
      <w:r>
        <w:rPr>
          <w:rFonts w:hint="eastAsia"/>
        </w:rPr>
        <w:t>犬只收容所对收容的犬只应当采取必要的免疫措施。</w:t>
      </w:r>
    </w:p>
    <w:p>
      <w:pPr>
        <w:ind w:firstLine="632" w:firstLineChars="200"/>
      </w:pPr>
      <w:r>
        <w:rPr>
          <w:rFonts w:hint="eastAsia"/>
        </w:rPr>
        <w:t>政府支持和鼓励有条件的行业协会、动物保护组织等社会团体和动物诊疗机构设立符合动物防疫条件的收容场所参与犬只收容、处置等活动，但不得据此开展犬只经营活动。</w:t>
      </w:r>
    </w:p>
    <w:p>
      <w:pPr>
        <w:ind w:firstLine="632" w:firstLineChars="200"/>
      </w:pPr>
      <w:r>
        <w:rPr>
          <w:rFonts w:hint="eastAsia"/>
          <w:b/>
        </w:rPr>
        <w:t xml:space="preserve">第三十九条 </w:t>
      </w:r>
      <w:r>
        <w:rPr>
          <w:rFonts w:hint="eastAsia"/>
        </w:rPr>
        <w:t xml:space="preserve"> 养犬人应当妥善处理下列犬只，无法自行处理的，应当将犬只送至犬只收容所，犬只收容所不得拒绝接收：</w:t>
      </w:r>
    </w:p>
    <w:p>
      <w:pPr>
        <w:ind w:firstLine="632" w:firstLineChars="200"/>
      </w:pPr>
      <w:r>
        <w:rPr>
          <w:rFonts w:hint="eastAsia"/>
        </w:rPr>
        <w:t>（一）放弃饲养的犬只；</w:t>
      </w:r>
    </w:p>
    <w:p>
      <w:pPr>
        <w:ind w:firstLine="632" w:firstLineChars="200"/>
      </w:pPr>
      <w:r>
        <w:rPr>
          <w:rFonts w:hint="eastAsia"/>
        </w:rPr>
        <w:t>（二）超过规定数量的犬只；</w:t>
      </w:r>
    </w:p>
    <w:p>
      <w:pPr>
        <w:ind w:firstLine="632" w:firstLineChars="200"/>
      </w:pPr>
      <w:r>
        <w:rPr>
          <w:rFonts w:hint="eastAsia"/>
        </w:rPr>
        <w:t xml:space="preserve">（三）因不符合条件公安机关不予办理养犬登记、养犬年检的犬只。  </w:t>
      </w:r>
    </w:p>
    <w:p>
      <w:pPr>
        <w:ind w:firstLine="632" w:firstLineChars="200"/>
      </w:pPr>
      <w:r>
        <w:rPr>
          <w:rFonts w:hint="eastAsia"/>
        </w:rPr>
        <w:t>犬只收容所接收前款规定犬只，应当向养犬人出具接收证明。</w:t>
      </w:r>
    </w:p>
    <w:p>
      <w:pPr>
        <w:ind w:firstLine="632" w:firstLineChars="200"/>
      </w:pPr>
      <w:r>
        <w:rPr>
          <w:rFonts w:hint="eastAsia"/>
        </w:rPr>
        <w:t>依据本条例规定被没收的犬只，由犬只收容所接收。</w:t>
      </w:r>
    </w:p>
    <w:p>
      <w:pPr>
        <w:ind w:firstLine="632" w:firstLineChars="200"/>
      </w:pPr>
      <w:r>
        <w:rPr>
          <w:rFonts w:hint="eastAsia"/>
          <w:b/>
        </w:rPr>
        <w:t xml:space="preserve">第四十条 </w:t>
      </w:r>
      <w:r>
        <w:rPr>
          <w:rFonts w:hint="eastAsia"/>
        </w:rPr>
        <w:t xml:space="preserve"> 任何单位或个人发现流浪犬只，可以将其送交犬只收容所或告知城管部门处理。</w:t>
      </w:r>
    </w:p>
    <w:p>
      <w:pPr>
        <w:ind w:firstLine="632" w:firstLineChars="200"/>
      </w:pPr>
      <w:r>
        <w:rPr>
          <w:rFonts w:hint="eastAsia"/>
          <w:b/>
        </w:rPr>
        <w:t>第四十一条</w:t>
      </w:r>
      <w:r>
        <w:rPr>
          <w:rFonts w:hint="eastAsia"/>
        </w:rPr>
        <w:t xml:space="preserve">  收容的流浪犬已经公安机关登记的，犬只收容所应当自犬只被收容之日起三个工作日内通知养犬人认领。养犬人应当自收到通知之日起五日内携带有效证件到犬只收容所认领。逾期无人认领的，按无主犬只处理。</w:t>
      </w:r>
    </w:p>
    <w:p>
      <w:pPr>
        <w:ind w:firstLine="632" w:firstLineChars="200"/>
      </w:pPr>
      <w:r>
        <w:rPr>
          <w:rFonts w:hint="eastAsia"/>
          <w:b/>
        </w:rPr>
        <w:t xml:space="preserve">第四十二条 </w:t>
      </w:r>
      <w:r>
        <w:rPr>
          <w:rFonts w:hint="eastAsia"/>
        </w:rPr>
        <w:t xml:space="preserve"> 因</w:t>
      </w:r>
      <w:r>
        <w:t>违规</w:t>
      </w:r>
      <w:r>
        <w:rPr>
          <w:rFonts w:hint="eastAsia"/>
        </w:rPr>
        <w:t>养</w:t>
      </w:r>
      <w:r>
        <w:t>犬</w:t>
      </w:r>
      <w:r>
        <w:rPr>
          <w:rFonts w:hint="eastAsia"/>
        </w:rPr>
        <w:t>被收容的犬只，</w:t>
      </w:r>
      <w:r>
        <w:t>养犬人应当自犬只送</w:t>
      </w:r>
      <w:r>
        <w:rPr>
          <w:rFonts w:hint="eastAsia"/>
        </w:rPr>
        <w:t>犬只收容所</w:t>
      </w:r>
      <w:r>
        <w:t>之日起十日内，消除违法违规情形，将犬只领回</w:t>
      </w:r>
      <w:r>
        <w:rPr>
          <w:rFonts w:hint="eastAsia"/>
        </w:rPr>
        <w:t>。</w:t>
      </w:r>
      <w:r>
        <w:t>逾期</w:t>
      </w:r>
      <w:r>
        <w:rPr>
          <w:rFonts w:hint="eastAsia"/>
        </w:rPr>
        <w:t>不领回的，按无主犬只处理。</w:t>
      </w:r>
    </w:p>
    <w:p>
      <w:pPr>
        <w:ind w:firstLine="632" w:firstLineChars="200"/>
      </w:pPr>
      <w:r>
        <w:rPr>
          <w:rFonts w:hint="eastAsia"/>
          <w:b/>
        </w:rPr>
        <w:t>第四十三条</w:t>
      </w:r>
      <w:r>
        <w:rPr>
          <w:rFonts w:hint="eastAsia"/>
        </w:rPr>
        <w:t xml:space="preserve">  </w:t>
      </w:r>
      <w:r>
        <w:t>被收容的无</w:t>
      </w:r>
      <w:r>
        <w:rPr>
          <w:rFonts w:hint="eastAsia"/>
        </w:rPr>
        <w:t>主</w:t>
      </w:r>
      <w:r>
        <w:t>犬只，经</w:t>
      </w:r>
      <w:r>
        <w:rPr>
          <w:rFonts w:hint="eastAsia"/>
        </w:rPr>
        <w:t>农业农村部门</w:t>
      </w:r>
      <w:r>
        <w:t>检疫合格的，</w:t>
      </w:r>
      <w:r>
        <w:rPr>
          <w:rFonts w:hint="eastAsia"/>
        </w:rPr>
        <w:t>犬只收容所可以向社会公告</w:t>
      </w:r>
      <w:r>
        <w:t>由</w:t>
      </w:r>
      <w:r>
        <w:rPr>
          <w:rFonts w:hint="eastAsia"/>
        </w:rPr>
        <w:t>具有本办法规定养犬资格的</w:t>
      </w:r>
      <w:r>
        <w:t>个人或者单位领养</w:t>
      </w:r>
      <w:r>
        <w:rPr>
          <w:rFonts w:hint="eastAsia"/>
        </w:rPr>
        <w:t>，犬只领养人按照本条例的规定办理养犬登记。</w:t>
      </w:r>
    </w:p>
    <w:p>
      <w:pPr>
        <w:ind w:firstLine="632" w:firstLineChars="200"/>
      </w:pPr>
      <w:r>
        <w:rPr>
          <w:rFonts w:hint="eastAsia"/>
        </w:rPr>
        <w:t>犬只收容所接受的被公安机关、城管等部门没收的犬只，可参照前款处理。</w:t>
      </w:r>
    </w:p>
    <w:p>
      <w:pPr>
        <w:ind w:firstLine="632" w:firstLineChars="200"/>
      </w:pPr>
      <w:r>
        <w:rPr>
          <w:rFonts w:hint="eastAsia"/>
          <w:b/>
        </w:rPr>
        <w:t>第四十四条</w:t>
      </w:r>
      <w:r>
        <w:rPr>
          <w:rFonts w:hint="eastAsia"/>
        </w:rPr>
        <w:t xml:space="preserve">  犬只收容所对收容的犬只，应当建立犬只档案。</w:t>
      </w:r>
    </w:p>
    <w:p>
      <w:pPr>
        <w:ind w:firstLine="632" w:firstLineChars="200"/>
      </w:pPr>
    </w:p>
    <w:p>
      <w:pPr>
        <w:pStyle w:val="13"/>
        <w:widowControl w:val="0"/>
        <w:numPr>
          <w:ilvl w:val="0"/>
          <w:numId w:val="1"/>
        </w:numPr>
        <w:rPr>
          <w:rFonts w:ascii="黑体" w:hAnsi="黑体" w:eastAsia="黑体" w:cs="黑体"/>
          <w:b/>
          <w:sz w:val="32"/>
          <w:szCs w:val="32"/>
        </w:rPr>
      </w:pPr>
      <w:r>
        <w:rPr>
          <w:rFonts w:hint="eastAsia" w:ascii="黑体" w:hAnsi="黑体" w:eastAsia="黑体" w:cs="黑体"/>
          <w:b/>
          <w:sz w:val="32"/>
          <w:szCs w:val="32"/>
        </w:rPr>
        <w:t xml:space="preserve"> 法律责任</w:t>
      </w:r>
    </w:p>
    <w:p>
      <w:pPr>
        <w:ind w:firstLine="632" w:firstLineChars="200"/>
      </w:pPr>
      <w:r>
        <w:rPr>
          <w:rFonts w:hint="eastAsia"/>
          <w:b/>
        </w:rPr>
        <w:t>第四十五条</w:t>
      </w:r>
      <w:r>
        <w:rPr>
          <w:rFonts w:hint="eastAsia"/>
        </w:rPr>
        <w:t xml:space="preserve"> 违反本条例规定，饲养犬只干扰他人正常生活、放任犬只恐吓他人或者驱使犬只伤害他人的，依照《中华人民共和国治安处罚法》予以处罚。虐待、遗弃犬只的，由公安机关处五百元以上一千元以下罚款，并吊销其养犬登记证，收容犬只，养犬人五年内不得申请办理养犬登记证。</w:t>
      </w:r>
    </w:p>
    <w:p>
      <w:pPr>
        <w:ind w:firstLine="632" w:firstLineChars="200"/>
      </w:pPr>
      <w:r>
        <w:rPr>
          <w:rFonts w:hint="eastAsia"/>
          <w:b/>
        </w:rPr>
        <w:t xml:space="preserve">第四十六条 </w:t>
      </w:r>
      <w:r>
        <w:t>违反本</w:t>
      </w:r>
      <w:r>
        <w:rPr>
          <w:rFonts w:hint="eastAsia"/>
        </w:rPr>
        <w:t>条例第八条、</w:t>
      </w:r>
      <w:r>
        <w:t>第</w:t>
      </w:r>
      <w:r>
        <w:rPr>
          <w:rFonts w:hint="eastAsia"/>
        </w:rPr>
        <w:t>十</w:t>
      </w:r>
      <w:r>
        <w:t>条</w:t>
      </w:r>
      <w:r>
        <w:rPr>
          <w:rFonts w:hint="eastAsia"/>
        </w:rPr>
        <w:t>第一款、第二款，第十三条规定，有下列行为之一的，由</w:t>
      </w:r>
      <w:r>
        <w:t>公安机关责令限期改正</w:t>
      </w:r>
      <w:r>
        <w:rPr>
          <w:rFonts w:hint="eastAsia"/>
        </w:rPr>
        <w:t>，逾期不改正的，对个人</w:t>
      </w:r>
      <w:r>
        <w:t>处</w:t>
      </w:r>
      <w:r>
        <w:rPr>
          <w:rFonts w:hint="eastAsia"/>
        </w:rPr>
        <w:t>五百元以上一千元</w:t>
      </w:r>
      <w:r>
        <w:t>以下罚款</w:t>
      </w:r>
      <w:r>
        <w:rPr>
          <w:rFonts w:hint="eastAsia"/>
        </w:rPr>
        <w:t>、单位处一千元以上二千元以下罚款，并没收犬只</w:t>
      </w:r>
      <w:r>
        <w:t>： </w:t>
      </w:r>
    </w:p>
    <w:p>
      <w:pPr>
        <w:ind w:firstLine="632" w:firstLineChars="200"/>
      </w:pPr>
      <w:r>
        <w:rPr>
          <w:rFonts w:hint="eastAsia"/>
        </w:rPr>
        <w:t>（一）饲养未经登记、年检的犬只或年检</w:t>
      </w:r>
      <w:r>
        <w:t>未通过继续饲养犬只的</w:t>
      </w:r>
      <w:r>
        <w:rPr>
          <w:rFonts w:hint="eastAsia"/>
        </w:rPr>
        <w:t>；</w:t>
      </w:r>
    </w:p>
    <w:p>
      <w:pPr>
        <w:ind w:firstLine="632" w:firstLineChars="200"/>
      </w:pPr>
      <w:r>
        <w:rPr>
          <w:rFonts w:hint="eastAsia"/>
        </w:rPr>
        <w:t>（二）不具备养犬人资格养犬的；</w:t>
      </w:r>
    </w:p>
    <w:p>
      <w:r>
        <w:rPr>
          <w:rFonts w:hint="eastAsia"/>
        </w:rPr>
        <w:t xml:space="preserve">    </w:t>
      </w:r>
      <w:r>
        <w:t>（三）</w:t>
      </w:r>
      <w:r>
        <w:rPr>
          <w:rFonts w:hint="eastAsia"/>
        </w:rPr>
        <w:t>重点管理区内</w:t>
      </w:r>
      <w:r>
        <w:t>饲养烈性犬</w:t>
      </w:r>
      <w:r>
        <w:rPr>
          <w:rFonts w:hint="eastAsia"/>
        </w:rPr>
        <w:t>或大型犬的；</w:t>
      </w:r>
    </w:p>
    <w:p>
      <w:r>
        <w:rPr>
          <w:rFonts w:hint="eastAsia"/>
        </w:rPr>
        <w:t xml:space="preserve">   （四）重点管理区内</w:t>
      </w:r>
      <w:r>
        <w:t>养犬超过限养数量的</w:t>
      </w:r>
      <w:r>
        <w:rPr>
          <w:rFonts w:hint="eastAsia"/>
        </w:rPr>
        <w:t>；</w:t>
      </w:r>
    </w:p>
    <w:p>
      <w:r>
        <w:rPr>
          <w:rFonts w:hint="eastAsia"/>
        </w:rPr>
        <w:t xml:space="preserve">   （五）超期接受寄养犬未按照本办法登记、年检的。</w:t>
      </w:r>
    </w:p>
    <w:p>
      <w:pPr>
        <w:ind w:firstLine="632" w:firstLineChars="200"/>
      </w:pPr>
      <w:r>
        <w:rPr>
          <w:rFonts w:hint="eastAsia"/>
          <w:b/>
        </w:rPr>
        <w:t>第四十七条</w:t>
      </w:r>
      <w:r>
        <w:rPr>
          <w:rFonts w:hint="eastAsia"/>
        </w:rPr>
        <w:t xml:space="preserve">  违反</w:t>
      </w:r>
      <w:r>
        <w:t>本</w:t>
      </w:r>
      <w:r>
        <w:rPr>
          <w:rFonts w:hint="eastAsia"/>
        </w:rPr>
        <w:t>条例第十一条规定，有下列行为之一的，由城市管理部门</w:t>
      </w:r>
      <w:r>
        <w:t>责令限期改正</w:t>
      </w:r>
      <w:r>
        <w:rPr>
          <w:rFonts w:hint="eastAsia"/>
        </w:rPr>
        <w:t>，逾期不改正的，对个人</w:t>
      </w:r>
      <w:r>
        <w:t>处二百元以上五百元以下罚款</w:t>
      </w:r>
      <w:r>
        <w:rPr>
          <w:rFonts w:hint="eastAsia"/>
        </w:rPr>
        <w:t>、单位处五百元以上一千元以下罚款，并没收犬只</w:t>
      </w:r>
      <w:r>
        <w:t>： </w:t>
      </w:r>
      <w:r>
        <w:rPr>
          <w:rFonts w:hint="eastAsia"/>
        </w:rPr>
        <w:t xml:space="preserve"> </w:t>
      </w:r>
    </w:p>
    <w:p>
      <w:pPr>
        <w:ind w:firstLine="632" w:firstLineChars="200"/>
      </w:pPr>
      <w:r>
        <w:rPr>
          <w:rFonts w:hint="eastAsia"/>
        </w:rPr>
        <w:t>（一）未对烈性犬实行圈养的；</w:t>
      </w:r>
    </w:p>
    <w:p>
      <w:pPr>
        <w:ind w:firstLine="632" w:firstLineChars="200"/>
      </w:pPr>
      <w:r>
        <w:rPr>
          <w:rFonts w:hint="eastAsia"/>
        </w:rPr>
        <w:t>（二）圈养烈性犬未设置警示标志的；</w:t>
      </w:r>
    </w:p>
    <w:p>
      <w:pPr>
        <w:ind w:firstLine="632" w:firstLineChars="200"/>
      </w:pPr>
      <w:r>
        <w:rPr>
          <w:rFonts w:hint="eastAsia"/>
        </w:rPr>
        <w:t>（三）违反本条例规定携烈性犬外出的。</w:t>
      </w:r>
    </w:p>
    <w:p>
      <w:pPr>
        <w:ind w:firstLine="632" w:firstLineChars="200"/>
      </w:pPr>
      <w:r>
        <w:rPr>
          <w:rFonts w:hint="eastAsia"/>
          <w:b/>
        </w:rPr>
        <w:t xml:space="preserve">第四十八条 </w:t>
      </w:r>
      <w:r>
        <w:rPr>
          <w:rFonts w:hint="eastAsia"/>
        </w:rPr>
        <w:t xml:space="preserve"> 违反</w:t>
      </w:r>
      <w:r>
        <w:t>本</w:t>
      </w:r>
      <w:r>
        <w:rPr>
          <w:rFonts w:hint="eastAsia"/>
        </w:rPr>
        <w:t>条例第十二条规定，</w:t>
      </w:r>
      <w:r>
        <w:t>对犬龄满三个月的犬只未进行狂犬病免疫接种的，由</w:t>
      </w:r>
      <w:r>
        <w:rPr>
          <w:rFonts w:hint="eastAsia"/>
        </w:rPr>
        <w:t>农业农村部门</w:t>
      </w:r>
      <w:r>
        <w:t>责令改正，给予警告</w:t>
      </w:r>
      <w:r>
        <w:rPr>
          <w:rFonts w:hint="eastAsia"/>
        </w:rPr>
        <w:t>；</w:t>
      </w:r>
      <w:r>
        <w:t>拒不改正的，由</w:t>
      </w:r>
      <w:r>
        <w:rPr>
          <w:rFonts w:hint="eastAsia"/>
        </w:rPr>
        <w:t>农业农村部门</w:t>
      </w:r>
      <w:r>
        <w:t>代作处理，所需处理费用由违法行为人承担，可以</w:t>
      </w:r>
      <w:r>
        <w:rPr>
          <w:rFonts w:hint="eastAsia"/>
        </w:rPr>
        <w:t>并</w:t>
      </w:r>
      <w:r>
        <w:t>处</w:t>
      </w:r>
      <w:r>
        <w:rPr>
          <w:rFonts w:hint="eastAsia"/>
        </w:rPr>
        <w:t>五</w:t>
      </w:r>
      <w:r>
        <w:t>百元以上</w:t>
      </w:r>
      <w:r>
        <w:rPr>
          <w:rFonts w:hint="eastAsia"/>
        </w:rPr>
        <w:t>一千元</w:t>
      </w:r>
      <w:r>
        <w:t xml:space="preserve">以下罚款。 </w:t>
      </w:r>
    </w:p>
    <w:p>
      <w:pPr>
        <w:ind w:firstLine="632" w:firstLineChars="200"/>
      </w:pPr>
      <w:r>
        <w:rPr>
          <w:rFonts w:hint="eastAsia"/>
          <w:b/>
        </w:rPr>
        <w:t xml:space="preserve">第四十九条 </w:t>
      </w:r>
      <w:r>
        <w:rPr>
          <w:rFonts w:hint="eastAsia"/>
        </w:rPr>
        <w:t xml:space="preserve"> 违反</w:t>
      </w:r>
      <w:r>
        <w:t>本</w:t>
      </w:r>
      <w:r>
        <w:rPr>
          <w:rFonts w:hint="eastAsia"/>
        </w:rPr>
        <w:t>条例第十四条、第十五条规定，提供虚假证明材料骗取养犬登记或年检的，由公安机关注销养犬登记证，并对单位处一千元以下罚款，对个人处五百元以下罚款，并没收犬只。</w:t>
      </w:r>
    </w:p>
    <w:p>
      <w:pPr>
        <w:ind w:firstLine="632" w:firstLineChars="200"/>
      </w:pPr>
      <w:r>
        <w:rPr>
          <w:rFonts w:hint="eastAsia"/>
          <w:b/>
        </w:rPr>
        <w:t xml:space="preserve">第五十条 </w:t>
      </w:r>
      <w:r>
        <w:rPr>
          <w:rFonts w:hint="eastAsia"/>
        </w:rPr>
        <w:t xml:space="preserve"> 违反</w:t>
      </w:r>
      <w:r>
        <w:t>本</w:t>
      </w:r>
      <w:r>
        <w:rPr>
          <w:rFonts w:hint="eastAsia"/>
        </w:rPr>
        <w:t>条例规定，伪造、变造、买卖免疫证明、养犬登记证、犬牌或犬只电子标识的，或违反本条例第三十七条的，由公安机关对单位处一千元以下罚款，对个人处五百元以下罚款，有违法所得，没收违法所得。构成犯罪的，依法追究刑事责任。</w:t>
      </w:r>
    </w:p>
    <w:p>
      <w:pPr>
        <w:ind w:firstLine="632" w:firstLineChars="200"/>
      </w:pPr>
      <w:r>
        <w:rPr>
          <w:rFonts w:hint="eastAsia"/>
          <w:b/>
        </w:rPr>
        <w:t>第五十一条</w:t>
      </w:r>
      <w:r>
        <w:rPr>
          <w:rFonts w:hint="eastAsia"/>
        </w:rPr>
        <w:t xml:space="preserve"> 违反</w:t>
      </w:r>
      <w:r>
        <w:t>本</w:t>
      </w:r>
      <w:r>
        <w:rPr>
          <w:rFonts w:hint="eastAsia"/>
        </w:rPr>
        <w:t>条例第十七条规定，外来、境外人员违规携带犬只的，由城市管理部门责令限期改正，逾期不改正的，</w:t>
      </w:r>
      <w:r>
        <w:t>处二百元以上五百元以下罚款</w:t>
      </w:r>
      <w:r>
        <w:rPr>
          <w:rFonts w:hint="eastAsia"/>
        </w:rPr>
        <w:t>，并没收犬只。</w:t>
      </w:r>
    </w:p>
    <w:p>
      <w:pPr>
        <w:ind w:firstLine="632" w:firstLineChars="200"/>
      </w:pPr>
      <w:r>
        <w:rPr>
          <w:rFonts w:hint="eastAsia"/>
          <w:b/>
        </w:rPr>
        <w:t>第五十二条</w:t>
      </w:r>
      <w:r>
        <w:t>违反本</w:t>
      </w:r>
      <w:r>
        <w:rPr>
          <w:rFonts w:hint="eastAsia"/>
        </w:rPr>
        <w:t>条例第二十三条规定，养犬人未及时</w:t>
      </w:r>
      <w:r>
        <w:t>将被伤害人送至医疗机构诊治</w:t>
      </w:r>
      <w:r>
        <w:rPr>
          <w:rFonts w:hint="eastAsia"/>
        </w:rPr>
        <w:t>的，</w:t>
      </w:r>
      <w:r>
        <w:t>由公安</w:t>
      </w:r>
      <w:r>
        <w:rPr>
          <w:rFonts w:hint="eastAsia"/>
        </w:rPr>
        <w:t>机关</w:t>
      </w:r>
      <w:r>
        <w:t>吊销养犬登记证，</w:t>
      </w:r>
      <w:r>
        <w:rPr>
          <w:rFonts w:hint="eastAsia"/>
        </w:rPr>
        <w:t>并处五百元以上一千元</w:t>
      </w:r>
      <w:r>
        <w:t>以下</w:t>
      </w:r>
      <w:r>
        <w:rPr>
          <w:rFonts w:hint="eastAsia"/>
        </w:rPr>
        <w:t>罚款，并没收犬只。</w:t>
      </w:r>
    </w:p>
    <w:p>
      <w:pPr>
        <w:ind w:firstLine="632" w:firstLineChars="200"/>
      </w:pPr>
      <w:r>
        <w:rPr>
          <w:rFonts w:hint="eastAsia"/>
          <w:b/>
        </w:rPr>
        <w:t>第五十三条</w:t>
      </w:r>
      <w:r>
        <w:rPr>
          <w:rFonts w:hint="eastAsia"/>
        </w:rPr>
        <w:t>违反本条例第二十五条第一款第一（项）、第（七）项，第二十六条第一款规定，由城市管理部门责令改正，拒不改正的，可处五十元以上一百元以下罚款，情节严重的可并处没收犬只。</w:t>
      </w:r>
    </w:p>
    <w:p>
      <w:pPr>
        <w:ind w:firstLine="632" w:firstLineChars="200"/>
      </w:pPr>
      <w:r>
        <w:rPr>
          <w:rFonts w:hint="eastAsia"/>
        </w:rPr>
        <w:t>违反本条例第二十五条第一款第（二）项、第（六）项，第二十九条第二款、第三十四条规定，由城市管理部门责令改正拒不改正的，可处五十元以上二百元以下罚款，情节严重的可并处没收犬只。</w:t>
      </w:r>
    </w:p>
    <w:p>
      <w:pPr>
        <w:ind w:firstLine="632" w:firstLineChars="200"/>
      </w:pPr>
      <w:r>
        <w:rPr>
          <w:rFonts w:hint="eastAsia"/>
        </w:rPr>
        <w:t>违反本条例第三十六条规定，依照《安徽省城市市容和环境卫生管理条例》予以处罚。</w:t>
      </w:r>
    </w:p>
    <w:p>
      <w:pPr>
        <w:ind w:firstLine="632" w:firstLineChars="200"/>
      </w:pPr>
      <w:r>
        <w:rPr>
          <w:rFonts w:hint="eastAsia"/>
          <w:b/>
        </w:rPr>
        <w:t xml:space="preserve">第五十四条 </w:t>
      </w:r>
      <w:r>
        <w:rPr>
          <w:rFonts w:hint="eastAsia"/>
        </w:rPr>
        <w:t>违反本条例第二十七条、第二十八条规定的，由城市管理部门责令改正，拒不改正的，没收犬只，并可处一百元以下罚款。</w:t>
      </w:r>
    </w:p>
    <w:p>
      <w:pPr>
        <w:ind w:firstLine="632" w:firstLineChars="200"/>
      </w:pPr>
      <w:r>
        <w:rPr>
          <w:rFonts w:hint="eastAsia"/>
          <w:b/>
        </w:rPr>
        <w:t>第五十五条</w:t>
      </w:r>
      <w:r>
        <w:rPr>
          <w:rFonts w:hint="eastAsia"/>
        </w:rPr>
        <w:t xml:space="preserve"> 违反本条例第三十条第一款、第三十一条、第三十二条、第三十三条、第三十五条第二款，由农业农村部门依照《中华人民共和国动物防疫法》《安徽省实施《中华人民共和国动物防疫法》办法》、《动物检疫管理办法》等相关规定予以处罚。   </w:t>
      </w:r>
    </w:p>
    <w:p>
      <w:pPr>
        <w:ind w:firstLine="632" w:firstLineChars="200"/>
      </w:pPr>
      <w:r>
        <w:rPr>
          <w:rFonts w:hint="eastAsia"/>
        </w:rPr>
        <w:t>违反本条例第三十条第二款，由市场监督管理部门依照</w:t>
      </w:r>
      <w:r>
        <w:t>《</w:t>
      </w:r>
      <w:r>
        <w:rPr>
          <w:rFonts w:hint="eastAsia"/>
        </w:rPr>
        <w:t>无证</w:t>
      </w:r>
      <w:r>
        <w:t>无照经营查处办法》等相关规定予以处罚</w:t>
      </w:r>
      <w:r>
        <w:rPr>
          <w:rFonts w:hint="eastAsia"/>
        </w:rPr>
        <w:t>。</w:t>
      </w:r>
    </w:p>
    <w:p>
      <w:pPr>
        <w:ind w:firstLine="632" w:firstLineChars="200"/>
      </w:pPr>
      <w:r>
        <w:rPr>
          <w:rFonts w:hint="eastAsia"/>
        </w:rPr>
        <w:t>违反本条例第三十五条第一款，由公安机关责令改正，拒不改正的，处二百元以上五百元以下罚款。</w:t>
      </w:r>
    </w:p>
    <w:p>
      <w:pPr>
        <w:ind w:firstLine="632" w:firstLineChars="200"/>
      </w:pPr>
      <w:r>
        <w:rPr>
          <w:rFonts w:hint="eastAsia"/>
          <w:b/>
        </w:rPr>
        <w:t>第五十六条</w:t>
      </w:r>
      <w:r>
        <w:rPr>
          <w:rFonts w:hint="eastAsia"/>
        </w:rPr>
        <w:t xml:space="preserve"> 妨碍养犬管理有关职能部门工作人员依法执行公务的，由公安机关依照《中华人民共和国治安管理处罚法》的相关规定予以处罚；构成犯罪的，依法追究刑事责任。</w:t>
      </w:r>
    </w:p>
    <w:p>
      <w:pPr>
        <w:ind w:firstLine="632" w:firstLineChars="200"/>
      </w:pPr>
      <w:r>
        <w:rPr>
          <w:rFonts w:hint="eastAsia"/>
          <w:b/>
        </w:rPr>
        <w:t xml:space="preserve">第五十七条 </w:t>
      </w:r>
      <w:r>
        <w:rPr>
          <w:rFonts w:hint="eastAsia"/>
        </w:rPr>
        <w:t xml:space="preserve"> </w:t>
      </w:r>
      <w:r>
        <w:t>负有养犬管理职责的行政管理部门</w:t>
      </w:r>
      <w:r>
        <w:rPr>
          <w:rFonts w:hint="eastAsia"/>
        </w:rPr>
        <w:t>直接责任人</w:t>
      </w:r>
      <w:r>
        <w:t>及其工作人员滥用职权、玩忽职守、徇私舞弊或者未按照本条例规定履行职责的，依法给予行政处分</w:t>
      </w:r>
      <w:r>
        <w:rPr>
          <w:rFonts w:hint="eastAsia"/>
        </w:rPr>
        <w:t>；</w:t>
      </w:r>
      <w:r>
        <w:t>构成犯罪的，依法追究刑事责任。</w:t>
      </w:r>
    </w:p>
    <w:p>
      <w:pPr>
        <w:ind w:firstLine="480"/>
      </w:pPr>
    </w:p>
    <w:p>
      <w:pPr>
        <w:pStyle w:val="13"/>
        <w:widowControl w:val="0"/>
        <w:numPr>
          <w:ilvl w:val="0"/>
          <w:numId w:val="1"/>
        </w:numPr>
        <w:rPr>
          <w:rFonts w:ascii="黑体" w:hAnsi="黑体" w:eastAsia="黑体" w:cs="黑体"/>
          <w:b/>
          <w:sz w:val="32"/>
          <w:szCs w:val="32"/>
        </w:rPr>
      </w:pPr>
      <w:r>
        <w:rPr>
          <w:rFonts w:hint="eastAsia" w:ascii="黑体" w:hAnsi="黑体" w:eastAsia="黑体" w:cs="黑体"/>
          <w:b/>
          <w:sz w:val="32"/>
          <w:szCs w:val="32"/>
        </w:rPr>
        <w:t xml:space="preserve"> 附则</w:t>
      </w:r>
    </w:p>
    <w:p>
      <w:pPr>
        <w:ind w:firstLine="632" w:firstLineChars="200"/>
      </w:pPr>
      <w:r>
        <w:rPr>
          <w:rFonts w:hint="eastAsia"/>
          <w:b/>
        </w:rPr>
        <w:t xml:space="preserve">第五十八条 </w:t>
      </w:r>
      <w:r>
        <w:rPr>
          <w:rFonts w:hint="eastAsia"/>
        </w:rPr>
        <w:t xml:space="preserve"> 本条例所称的养犬人，是指饲养犬只的个人或者单位。</w:t>
      </w:r>
    </w:p>
    <w:p>
      <w:pPr>
        <w:ind w:firstLine="632" w:firstLineChars="200"/>
      </w:pPr>
      <w:r>
        <w:rPr>
          <w:rFonts w:hint="eastAsia"/>
          <w:b/>
        </w:rPr>
        <w:t>第五十九条</w:t>
      </w:r>
      <w:r>
        <w:rPr>
          <w:rFonts w:hint="eastAsia"/>
        </w:rPr>
        <w:t xml:space="preserve">  在本条例施行前已饲养的超出限养数量和种类的犬只，养犬人应当在本办法施行之日起九十天内自行处理。</w:t>
      </w:r>
    </w:p>
    <w:p>
      <w:pPr>
        <w:ind w:firstLine="632" w:firstLineChars="200"/>
      </w:pPr>
      <w:r>
        <w:rPr>
          <w:rFonts w:hint="eastAsia"/>
          <w:b/>
        </w:rPr>
        <w:t xml:space="preserve">第六十条 </w:t>
      </w:r>
      <w:r>
        <w:rPr>
          <w:rFonts w:hint="eastAsia"/>
        </w:rPr>
        <w:t xml:space="preserve"> 本条例施行前在重点管理区内开办的不符合本办法规定的犬类经营服务场所，相关经营者应当在本办法施行之日起九十天内自行完成经营场所变更迁移，有关部门不得办理相关证、照延续手续。</w:t>
      </w:r>
    </w:p>
    <w:p>
      <w:pPr>
        <w:ind w:firstLine="632" w:firstLineChars="200"/>
        <w:rPr>
          <w:rFonts w:ascii="黑体" w:hAnsi="黑体" w:eastAsia="黑体" w:cs="黑体"/>
        </w:rPr>
      </w:pPr>
      <w:r>
        <w:rPr>
          <w:rFonts w:hint="eastAsia"/>
          <w:b/>
        </w:rPr>
        <w:t>第六十一条</w:t>
      </w:r>
      <w:r>
        <w:rPr>
          <w:rFonts w:hint="eastAsia"/>
        </w:rPr>
        <w:t xml:space="preserve"> 本条例自 年 月 日起施行。</w:t>
      </w:r>
    </w:p>
    <w:p>
      <w:pPr>
        <w:pStyle w:val="2"/>
        <w:widowControl w:val="0"/>
        <w:adjustRightInd w:val="0"/>
        <w:snapToGrid w:val="0"/>
        <w:spacing w:line="580" w:lineRule="exact"/>
      </w:pPr>
    </w:p>
    <w:sectPr>
      <w:headerReference r:id="rId10" w:type="first"/>
      <w:footerReference r:id="rId13" w:type="first"/>
      <w:headerReference r:id="rId8" w:type="default"/>
      <w:footerReference r:id="rId11" w:type="default"/>
      <w:headerReference r:id="rId9" w:type="even"/>
      <w:footerReference r:id="rId12" w:type="even"/>
      <w:pgSz w:w="11906" w:h="16838"/>
      <w:pgMar w:top="1985" w:right="1474" w:bottom="1871" w:left="1588" w:header="851" w:footer="1588" w:gutter="0"/>
      <w:cols w:space="425" w:num="1"/>
      <w:titlePg/>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rPr>
        <w:rFonts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9"/>
        <w:rFonts w:ascii="宋体" w:hAnsi="宋体" w:eastAsia="宋体"/>
        <w:sz w:val="28"/>
        <w:szCs w:val="28"/>
      </w:rPr>
    </w:pPr>
    <w:r>
      <w:rPr>
        <w:rStyle w:val="9"/>
        <w:rFonts w:hint="eastAsia" w:ascii="宋体" w:hAnsi="宋体" w:eastAsia="宋体"/>
        <w:sz w:val="28"/>
        <w:szCs w:val="28"/>
      </w:rPr>
      <w:t xml:space="preserve">— </w:t>
    </w: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10</w:t>
    </w:r>
    <w:r>
      <w:rPr>
        <w:rStyle w:val="9"/>
        <w:rFonts w:ascii="宋体" w:hAnsi="宋体" w:eastAsia="宋体"/>
        <w:sz w:val="28"/>
        <w:szCs w:val="28"/>
      </w:rPr>
      <w:fldChar w:fldCharType="end"/>
    </w:r>
    <w:r>
      <w:rPr>
        <w:rStyle w:val="9"/>
        <w:rFonts w:hint="eastAsia" w:ascii="宋体" w:hAnsi="宋体" w:eastAsia="宋体"/>
        <w:sz w:val="28"/>
        <w:szCs w:val="28"/>
      </w:rPr>
      <w:t xml:space="preserve"> —</w:t>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rPr>
        <w:rFonts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000000" w:sz="6" w:space="0"/>
      </w:pBdr>
      <w:ind w:firstLine="180"/>
      <w:rPr>
        <w:rFonts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34B59"/>
    <w:multiLevelType w:val="multilevel"/>
    <w:tmpl w:val="3D134B59"/>
    <w:lvl w:ilvl="0" w:tentative="0">
      <w:start w:val="6"/>
      <w:numFmt w:val="japaneseCounting"/>
      <w:lvlText w:val="第%1章"/>
      <w:lvlJc w:val="left"/>
      <w:pPr>
        <w:ind w:left="3945" w:hanging="720"/>
      </w:pPr>
      <w:rPr>
        <w:rFonts w:hint="default"/>
      </w:rPr>
    </w:lvl>
    <w:lvl w:ilvl="1" w:tentative="0">
      <w:start w:val="1"/>
      <w:numFmt w:val="lowerLetter"/>
      <w:lvlText w:val="%2)"/>
      <w:lvlJc w:val="left"/>
      <w:pPr>
        <w:ind w:left="4065" w:hanging="420"/>
      </w:pPr>
    </w:lvl>
    <w:lvl w:ilvl="2" w:tentative="0">
      <w:start w:val="1"/>
      <w:numFmt w:val="lowerRoman"/>
      <w:lvlText w:val="%3."/>
      <w:lvlJc w:val="right"/>
      <w:pPr>
        <w:ind w:left="4485" w:hanging="420"/>
      </w:pPr>
    </w:lvl>
    <w:lvl w:ilvl="3" w:tentative="0">
      <w:start w:val="1"/>
      <w:numFmt w:val="decimal"/>
      <w:lvlText w:val="%4."/>
      <w:lvlJc w:val="left"/>
      <w:pPr>
        <w:ind w:left="4905" w:hanging="420"/>
      </w:pPr>
    </w:lvl>
    <w:lvl w:ilvl="4" w:tentative="0">
      <w:start w:val="1"/>
      <w:numFmt w:val="lowerLetter"/>
      <w:lvlText w:val="%5)"/>
      <w:lvlJc w:val="left"/>
      <w:pPr>
        <w:ind w:left="5325" w:hanging="420"/>
      </w:pPr>
    </w:lvl>
    <w:lvl w:ilvl="5" w:tentative="0">
      <w:start w:val="1"/>
      <w:numFmt w:val="lowerRoman"/>
      <w:lvlText w:val="%6."/>
      <w:lvlJc w:val="right"/>
      <w:pPr>
        <w:ind w:left="5745" w:hanging="420"/>
      </w:pPr>
    </w:lvl>
    <w:lvl w:ilvl="6" w:tentative="0">
      <w:start w:val="1"/>
      <w:numFmt w:val="decimal"/>
      <w:lvlText w:val="%7."/>
      <w:lvlJc w:val="left"/>
      <w:pPr>
        <w:ind w:left="6165" w:hanging="420"/>
      </w:pPr>
    </w:lvl>
    <w:lvl w:ilvl="7" w:tentative="0">
      <w:start w:val="1"/>
      <w:numFmt w:val="lowerLetter"/>
      <w:lvlText w:val="%8)"/>
      <w:lvlJc w:val="left"/>
      <w:pPr>
        <w:ind w:left="6585" w:hanging="420"/>
      </w:pPr>
    </w:lvl>
    <w:lvl w:ilvl="8" w:tentative="0">
      <w:start w:val="1"/>
      <w:numFmt w:val="lowerRoman"/>
      <w:lvlText w:val="%9."/>
      <w:lvlJc w:val="right"/>
      <w:pPr>
        <w:ind w:left="7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CEE"/>
    <w:rsid w:val="00010BAF"/>
    <w:rsid w:val="00016192"/>
    <w:rsid w:val="00017F6F"/>
    <w:rsid w:val="00021612"/>
    <w:rsid w:val="00025D01"/>
    <w:rsid w:val="00026372"/>
    <w:rsid w:val="0003387A"/>
    <w:rsid w:val="00036D48"/>
    <w:rsid w:val="00043371"/>
    <w:rsid w:val="000447FD"/>
    <w:rsid w:val="000472F6"/>
    <w:rsid w:val="000572FB"/>
    <w:rsid w:val="00057C5F"/>
    <w:rsid w:val="00064D7F"/>
    <w:rsid w:val="00070DC7"/>
    <w:rsid w:val="00080DCF"/>
    <w:rsid w:val="000A32AF"/>
    <w:rsid w:val="000B01E2"/>
    <w:rsid w:val="000B02A9"/>
    <w:rsid w:val="000C5DD9"/>
    <w:rsid w:val="000D0876"/>
    <w:rsid w:val="000D3521"/>
    <w:rsid w:val="000E3AF9"/>
    <w:rsid w:val="000F56B6"/>
    <w:rsid w:val="00110964"/>
    <w:rsid w:val="00126B20"/>
    <w:rsid w:val="00130954"/>
    <w:rsid w:val="001370ED"/>
    <w:rsid w:val="001404C3"/>
    <w:rsid w:val="00150791"/>
    <w:rsid w:val="001527E6"/>
    <w:rsid w:val="00156609"/>
    <w:rsid w:val="00170605"/>
    <w:rsid w:val="00170C4D"/>
    <w:rsid w:val="001749AE"/>
    <w:rsid w:val="00177085"/>
    <w:rsid w:val="00180967"/>
    <w:rsid w:val="00184228"/>
    <w:rsid w:val="001854BB"/>
    <w:rsid w:val="0018701F"/>
    <w:rsid w:val="001B2990"/>
    <w:rsid w:val="001B4537"/>
    <w:rsid w:val="001C027E"/>
    <w:rsid w:val="001C49B6"/>
    <w:rsid w:val="001D692A"/>
    <w:rsid w:val="001E0270"/>
    <w:rsid w:val="00205436"/>
    <w:rsid w:val="00207BBC"/>
    <w:rsid w:val="0022591C"/>
    <w:rsid w:val="00233718"/>
    <w:rsid w:val="00236D1A"/>
    <w:rsid w:val="0024642D"/>
    <w:rsid w:val="00247C08"/>
    <w:rsid w:val="00247C47"/>
    <w:rsid w:val="002536B3"/>
    <w:rsid w:val="00255667"/>
    <w:rsid w:val="00255855"/>
    <w:rsid w:val="0026148E"/>
    <w:rsid w:val="00271E9B"/>
    <w:rsid w:val="00272586"/>
    <w:rsid w:val="00272DEA"/>
    <w:rsid w:val="00274E71"/>
    <w:rsid w:val="002757F4"/>
    <w:rsid w:val="00276B47"/>
    <w:rsid w:val="0028548D"/>
    <w:rsid w:val="00286A9C"/>
    <w:rsid w:val="002A6E85"/>
    <w:rsid w:val="002B5D2E"/>
    <w:rsid w:val="002C155C"/>
    <w:rsid w:val="002C4A07"/>
    <w:rsid w:val="002C794C"/>
    <w:rsid w:val="002E076B"/>
    <w:rsid w:val="002E1C0F"/>
    <w:rsid w:val="002E6B8E"/>
    <w:rsid w:val="002E6DFA"/>
    <w:rsid w:val="002F6738"/>
    <w:rsid w:val="00304AF7"/>
    <w:rsid w:val="00306F14"/>
    <w:rsid w:val="00311C9C"/>
    <w:rsid w:val="003144C1"/>
    <w:rsid w:val="00316333"/>
    <w:rsid w:val="0032734C"/>
    <w:rsid w:val="003347DB"/>
    <w:rsid w:val="00353FEE"/>
    <w:rsid w:val="00356148"/>
    <w:rsid w:val="003645FA"/>
    <w:rsid w:val="00372FD3"/>
    <w:rsid w:val="0038595C"/>
    <w:rsid w:val="003A26F9"/>
    <w:rsid w:val="003A4D90"/>
    <w:rsid w:val="003A52CB"/>
    <w:rsid w:val="003A6665"/>
    <w:rsid w:val="003B16E2"/>
    <w:rsid w:val="003B4E3C"/>
    <w:rsid w:val="003C5D01"/>
    <w:rsid w:val="003D0963"/>
    <w:rsid w:val="003D23B4"/>
    <w:rsid w:val="003D24DB"/>
    <w:rsid w:val="003E7700"/>
    <w:rsid w:val="003F23A1"/>
    <w:rsid w:val="003F6007"/>
    <w:rsid w:val="00400EFF"/>
    <w:rsid w:val="00401C86"/>
    <w:rsid w:val="00405E69"/>
    <w:rsid w:val="00422133"/>
    <w:rsid w:val="004379DC"/>
    <w:rsid w:val="00440D97"/>
    <w:rsid w:val="00441E60"/>
    <w:rsid w:val="00450EAD"/>
    <w:rsid w:val="00470334"/>
    <w:rsid w:val="0047170A"/>
    <w:rsid w:val="00477972"/>
    <w:rsid w:val="0048172F"/>
    <w:rsid w:val="0049388F"/>
    <w:rsid w:val="004A1DE6"/>
    <w:rsid w:val="004B1715"/>
    <w:rsid w:val="004B28A1"/>
    <w:rsid w:val="004C25F5"/>
    <w:rsid w:val="004C6BBD"/>
    <w:rsid w:val="004D461A"/>
    <w:rsid w:val="004D6528"/>
    <w:rsid w:val="004E16BD"/>
    <w:rsid w:val="004E28BB"/>
    <w:rsid w:val="004E2F01"/>
    <w:rsid w:val="004E4169"/>
    <w:rsid w:val="004F4E1B"/>
    <w:rsid w:val="00500C99"/>
    <w:rsid w:val="00503FA3"/>
    <w:rsid w:val="00506882"/>
    <w:rsid w:val="0051768F"/>
    <w:rsid w:val="005200EE"/>
    <w:rsid w:val="00520181"/>
    <w:rsid w:val="00536CD9"/>
    <w:rsid w:val="0054105D"/>
    <w:rsid w:val="00542CEE"/>
    <w:rsid w:val="005502A8"/>
    <w:rsid w:val="00570696"/>
    <w:rsid w:val="00573AE8"/>
    <w:rsid w:val="00574E1A"/>
    <w:rsid w:val="00580312"/>
    <w:rsid w:val="00585E7A"/>
    <w:rsid w:val="00594308"/>
    <w:rsid w:val="005B17B5"/>
    <w:rsid w:val="005B22B6"/>
    <w:rsid w:val="005B6F42"/>
    <w:rsid w:val="005C6FE4"/>
    <w:rsid w:val="005C7515"/>
    <w:rsid w:val="005D35B2"/>
    <w:rsid w:val="005E2F1D"/>
    <w:rsid w:val="005F1135"/>
    <w:rsid w:val="006009B3"/>
    <w:rsid w:val="0060443D"/>
    <w:rsid w:val="0061082E"/>
    <w:rsid w:val="00627CDE"/>
    <w:rsid w:val="0063591D"/>
    <w:rsid w:val="0065405B"/>
    <w:rsid w:val="00657773"/>
    <w:rsid w:val="0066606C"/>
    <w:rsid w:val="006752D2"/>
    <w:rsid w:val="006831E6"/>
    <w:rsid w:val="00684523"/>
    <w:rsid w:val="00687176"/>
    <w:rsid w:val="006A63E8"/>
    <w:rsid w:val="006A68E4"/>
    <w:rsid w:val="006B76B7"/>
    <w:rsid w:val="006B76F7"/>
    <w:rsid w:val="006E13AF"/>
    <w:rsid w:val="006E39DA"/>
    <w:rsid w:val="006E75B3"/>
    <w:rsid w:val="006F08B9"/>
    <w:rsid w:val="006F1580"/>
    <w:rsid w:val="006F2B98"/>
    <w:rsid w:val="006F3FB2"/>
    <w:rsid w:val="00702ADB"/>
    <w:rsid w:val="00707BF7"/>
    <w:rsid w:val="00721052"/>
    <w:rsid w:val="007350C8"/>
    <w:rsid w:val="00735CD8"/>
    <w:rsid w:val="00741741"/>
    <w:rsid w:val="00743D83"/>
    <w:rsid w:val="00751B50"/>
    <w:rsid w:val="00771B23"/>
    <w:rsid w:val="00777144"/>
    <w:rsid w:val="00787DA9"/>
    <w:rsid w:val="00792F1C"/>
    <w:rsid w:val="007937BE"/>
    <w:rsid w:val="007A450C"/>
    <w:rsid w:val="007B38AB"/>
    <w:rsid w:val="007B4726"/>
    <w:rsid w:val="007B658F"/>
    <w:rsid w:val="007C6A3C"/>
    <w:rsid w:val="007D1F86"/>
    <w:rsid w:val="007D44AC"/>
    <w:rsid w:val="007D778E"/>
    <w:rsid w:val="007E04F3"/>
    <w:rsid w:val="007E21FB"/>
    <w:rsid w:val="007E3D2F"/>
    <w:rsid w:val="007E5AA5"/>
    <w:rsid w:val="007F76E6"/>
    <w:rsid w:val="0080403C"/>
    <w:rsid w:val="008046CA"/>
    <w:rsid w:val="00804816"/>
    <w:rsid w:val="0080506A"/>
    <w:rsid w:val="00822027"/>
    <w:rsid w:val="00827238"/>
    <w:rsid w:val="00851D91"/>
    <w:rsid w:val="00854A52"/>
    <w:rsid w:val="008641DF"/>
    <w:rsid w:val="008645EB"/>
    <w:rsid w:val="008715E0"/>
    <w:rsid w:val="008777A1"/>
    <w:rsid w:val="00882479"/>
    <w:rsid w:val="00883C2F"/>
    <w:rsid w:val="00883FBC"/>
    <w:rsid w:val="008865DF"/>
    <w:rsid w:val="0088710D"/>
    <w:rsid w:val="00887C3D"/>
    <w:rsid w:val="00890867"/>
    <w:rsid w:val="00891D10"/>
    <w:rsid w:val="008A1AE0"/>
    <w:rsid w:val="008A3D48"/>
    <w:rsid w:val="008A715F"/>
    <w:rsid w:val="008B01BF"/>
    <w:rsid w:val="008B346C"/>
    <w:rsid w:val="008C240B"/>
    <w:rsid w:val="008E163C"/>
    <w:rsid w:val="008E3E58"/>
    <w:rsid w:val="008E65C4"/>
    <w:rsid w:val="008F0F23"/>
    <w:rsid w:val="008F1686"/>
    <w:rsid w:val="008F1CFF"/>
    <w:rsid w:val="008F2153"/>
    <w:rsid w:val="0090235B"/>
    <w:rsid w:val="00911E4B"/>
    <w:rsid w:val="00912922"/>
    <w:rsid w:val="0091502B"/>
    <w:rsid w:val="00916725"/>
    <w:rsid w:val="00921868"/>
    <w:rsid w:val="00924D34"/>
    <w:rsid w:val="00924E01"/>
    <w:rsid w:val="00932ECB"/>
    <w:rsid w:val="00936368"/>
    <w:rsid w:val="0093757E"/>
    <w:rsid w:val="00950578"/>
    <w:rsid w:val="00954A71"/>
    <w:rsid w:val="009607FD"/>
    <w:rsid w:val="00966303"/>
    <w:rsid w:val="00967920"/>
    <w:rsid w:val="00981B7F"/>
    <w:rsid w:val="0098713F"/>
    <w:rsid w:val="009911D2"/>
    <w:rsid w:val="00991605"/>
    <w:rsid w:val="009A24B8"/>
    <w:rsid w:val="009A615E"/>
    <w:rsid w:val="009B497E"/>
    <w:rsid w:val="009B577D"/>
    <w:rsid w:val="009C6609"/>
    <w:rsid w:val="009C7FF7"/>
    <w:rsid w:val="009D04D7"/>
    <w:rsid w:val="009D4EC1"/>
    <w:rsid w:val="009E03AB"/>
    <w:rsid w:val="009E0BC3"/>
    <w:rsid w:val="009E3555"/>
    <w:rsid w:val="009E61D3"/>
    <w:rsid w:val="009F036D"/>
    <w:rsid w:val="009F08B6"/>
    <w:rsid w:val="009F2A8C"/>
    <w:rsid w:val="009F62E8"/>
    <w:rsid w:val="00A026EA"/>
    <w:rsid w:val="00A02EB3"/>
    <w:rsid w:val="00A070D3"/>
    <w:rsid w:val="00A16030"/>
    <w:rsid w:val="00A17A0D"/>
    <w:rsid w:val="00A203A9"/>
    <w:rsid w:val="00A23040"/>
    <w:rsid w:val="00A2478B"/>
    <w:rsid w:val="00A25827"/>
    <w:rsid w:val="00A315D1"/>
    <w:rsid w:val="00A3340E"/>
    <w:rsid w:val="00A35A0B"/>
    <w:rsid w:val="00A404D8"/>
    <w:rsid w:val="00A46CA1"/>
    <w:rsid w:val="00A532C0"/>
    <w:rsid w:val="00A6366B"/>
    <w:rsid w:val="00A710DD"/>
    <w:rsid w:val="00A749CE"/>
    <w:rsid w:val="00A755DF"/>
    <w:rsid w:val="00A8062E"/>
    <w:rsid w:val="00A84F87"/>
    <w:rsid w:val="00A850BB"/>
    <w:rsid w:val="00A96D2C"/>
    <w:rsid w:val="00AA20AE"/>
    <w:rsid w:val="00AA7845"/>
    <w:rsid w:val="00AB4B7E"/>
    <w:rsid w:val="00AC1FF4"/>
    <w:rsid w:val="00AD170F"/>
    <w:rsid w:val="00AD7AC1"/>
    <w:rsid w:val="00AE135D"/>
    <w:rsid w:val="00AF05C9"/>
    <w:rsid w:val="00B0063E"/>
    <w:rsid w:val="00B15C9F"/>
    <w:rsid w:val="00B22D15"/>
    <w:rsid w:val="00B33697"/>
    <w:rsid w:val="00B41107"/>
    <w:rsid w:val="00B430CD"/>
    <w:rsid w:val="00B46B67"/>
    <w:rsid w:val="00B5491D"/>
    <w:rsid w:val="00B622E8"/>
    <w:rsid w:val="00B654E8"/>
    <w:rsid w:val="00B73BEC"/>
    <w:rsid w:val="00B74F05"/>
    <w:rsid w:val="00B807B6"/>
    <w:rsid w:val="00B83E57"/>
    <w:rsid w:val="00B9159B"/>
    <w:rsid w:val="00B9596B"/>
    <w:rsid w:val="00B975FC"/>
    <w:rsid w:val="00BA03C8"/>
    <w:rsid w:val="00BA56F5"/>
    <w:rsid w:val="00BB4233"/>
    <w:rsid w:val="00BC1D7A"/>
    <w:rsid w:val="00BE3A57"/>
    <w:rsid w:val="00BF2445"/>
    <w:rsid w:val="00BF30AA"/>
    <w:rsid w:val="00BF50B4"/>
    <w:rsid w:val="00C02469"/>
    <w:rsid w:val="00C31E49"/>
    <w:rsid w:val="00C32FA2"/>
    <w:rsid w:val="00C33796"/>
    <w:rsid w:val="00C65C16"/>
    <w:rsid w:val="00C65CD1"/>
    <w:rsid w:val="00C91E27"/>
    <w:rsid w:val="00C93CC9"/>
    <w:rsid w:val="00CA2345"/>
    <w:rsid w:val="00CB4577"/>
    <w:rsid w:val="00CB6C0C"/>
    <w:rsid w:val="00CD0C4B"/>
    <w:rsid w:val="00CD1708"/>
    <w:rsid w:val="00CD1DD0"/>
    <w:rsid w:val="00CD2512"/>
    <w:rsid w:val="00CD2D00"/>
    <w:rsid w:val="00CD5CC6"/>
    <w:rsid w:val="00CE07B3"/>
    <w:rsid w:val="00CF12AE"/>
    <w:rsid w:val="00D04369"/>
    <w:rsid w:val="00D06CF6"/>
    <w:rsid w:val="00D143E3"/>
    <w:rsid w:val="00D17371"/>
    <w:rsid w:val="00D21F81"/>
    <w:rsid w:val="00D23544"/>
    <w:rsid w:val="00D30F87"/>
    <w:rsid w:val="00D313F6"/>
    <w:rsid w:val="00D424BF"/>
    <w:rsid w:val="00D4292B"/>
    <w:rsid w:val="00D47105"/>
    <w:rsid w:val="00D537B3"/>
    <w:rsid w:val="00D559A9"/>
    <w:rsid w:val="00D57E1C"/>
    <w:rsid w:val="00D63133"/>
    <w:rsid w:val="00D71CFA"/>
    <w:rsid w:val="00D72A32"/>
    <w:rsid w:val="00D73640"/>
    <w:rsid w:val="00D74D96"/>
    <w:rsid w:val="00D75D68"/>
    <w:rsid w:val="00D8359E"/>
    <w:rsid w:val="00D842BF"/>
    <w:rsid w:val="00D8537C"/>
    <w:rsid w:val="00D9185B"/>
    <w:rsid w:val="00DA2D1B"/>
    <w:rsid w:val="00DB0204"/>
    <w:rsid w:val="00DB21E2"/>
    <w:rsid w:val="00DB7445"/>
    <w:rsid w:val="00DD3298"/>
    <w:rsid w:val="00DE03A7"/>
    <w:rsid w:val="00DE4CA5"/>
    <w:rsid w:val="00DE507A"/>
    <w:rsid w:val="00DE5BF1"/>
    <w:rsid w:val="00DE64FF"/>
    <w:rsid w:val="00DE6FA9"/>
    <w:rsid w:val="00DF27B5"/>
    <w:rsid w:val="00E011DF"/>
    <w:rsid w:val="00E01994"/>
    <w:rsid w:val="00E1247B"/>
    <w:rsid w:val="00E12DF5"/>
    <w:rsid w:val="00E1678A"/>
    <w:rsid w:val="00E22425"/>
    <w:rsid w:val="00E226BF"/>
    <w:rsid w:val="00E23C2A"/>
    <w:rsid w:val="00E42067"/>
    <w:rsid w:val="00E45F23"/>
    <w:rsid w:val="00E545BB"/>
    <w:rsid w:val="00E65F5B"/>
    <w:rsid w:val="00E6747C"/>
    <w:rsid w:val="00E67CEB"/>
    <w:rsid w:val="00E734DC"/>
    <w:rsid w:val="00E737B8"/>
    <w:rsid w:val="00E7701B"/>
    <w:rsid w:val="00E833A1"/>
    <w:rsid w:val="00E84C3C"/>
    <w:rsid w:val="00E86C49"/>
    <w:rsid w:val="00E871E6"/>
    <w:rsid w:val="00E95687"/>
    <w:rsid w:val="00EB1350"/>
    <w:rsid w:val="00EC0CFC"/>
    <w:rsid w:val="00EC4447"/>
    <w:rsid w:val="00EE46CB"/>
    <w:rsid w:val="00EE4FAC"/>
    <w:rsid w:val="00EE7FF3"/>
    <w:rsid w:val="00EF4AAE"/>
    <w:rsid w:val="00F01281"/>
    <w:rsid w:val="00F03132"/>
    <w:rsid w:val="00F04030"/>
    <w:rsid w:val="00F06B23"/>
    <w:rsid w:val="00F40366"/>
    <w:rsid w:val="00F435E5"/>
    <w:rsid w:val="00F45687"/>
    <w:rsid w:val="00F464EA"/>
    <w:rsid w:val="00F519B5"/>
    <w:rsid w:val="00F51BF7"/>
    <w:rsid w:val="00F5248C"/>
    <w:rsid w:val="00F556C7"/>
    <w:rsid w:val="00F61C64"/>
    <w:rsid w:val="00F62D56"/>
    <w:rsid w:val="00F65FF5"/>
    <w:rsid w:val="00F74190"/>
    <w:rsid w:val="00F8535E"/>
    <w:rsid w:val="00F922F3"/>
    <w:rsid w:val="00F93F58"/>
    <w:rsid w:val="00F94A87"/>
    <w:rsid w:val="00FA0D6A"/>
    <w:rsid w:val="00FA2242"/>
    <w:rsid w:val="00FA3261"/>
    <w:rsid w:val="00FA4C55"/>
    <w:rsid w:val="00FA5D6A"/>
    <w:rsid w:val="00FC70CA"/>
    <w:rsid w:val="00FC73D7"/>
    <w:rsid w:val="00FC7A14"/>
    <w:rsid w:val="00FD17FF"/>
    <w:rsid w:val="00FE0796"/>
    <w:rsid w:val="00FE5CF8"/>
    <w:rsid w:val="00FE6914"/>
    <w:rsid w:val="00FF779C"/>
    <w:rsid w:val="26EB4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4.5pt" color="#FF0000" linestyle="thinThick"/>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2"/>
    <w:qFormat/>
    <w:uiPriority w:val="7"/>
    <w:pPr>
      <w:widowControl/>
      <w:jc w:val="center"/>
      <w:outlineLvl w:val="0"/>
    </w:pPr>
    <w:rPr>
      <w:rFonts w:eastAsia="楷体_GB2312"/>
      <w:b/>
      <w:kern w:val="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1 Char"/>
    <w:basedOn w:val="8"/>
    <w:link w:val="2"/>
    <w:qFormat/>
    <w:uiPriority w:val="7"/>
    <w:rPr>
      <w:rFonts w:eastAsia="楷体_GB2312"/>
      <w:b/>
      <w:sz w:val="32"/>
      <w:szCs w:val="32"/>
    </w:rPr>
  </w:style>
  <w:style w:type="paragraph" w:styleId="13">
    <w:name w:val="List Paragraph"/>
    <w:qFormat/>
    <w:uiPriority w:val="34"/>
    <w:pPr>
      <w:ind w:left="850"/>
      <w:jc w:val="both"/>
    </w:pPr>
    <w:rPr>
      <w:rFonts w:ascii="Calibri" w:hAnsi="Calibri" w:eastAsia="宋体" w:cs="Times New Roman"/>
      <w:sz w:val="21"/>
      <w:szCs w:val="21"/>
      <w:lang w:val="en-US" w:eastAsia="zh-CN" w:bidi="ar-SA"/>
    </w:rPr>
  </w:style>
  <w:style w:type="character" w:customStyle="1" w:styleId="14">
    <w:name w:val="页眉 Char"/>
    <w:basedOn w:val="8"/>
    <w:link w:val="5"/>
    <w:qFormat/>
    <w:uiPriority w:val="0"/>
    <w:rPr>
      <w:rFonts w:eastAsia="仿宋_GB2312"/>
      <w:kern w:val="2"/>
      <w:sz w:val="18"/>
      <w:szCs w:val="18"/>
    </w:rPr>
  </w:style>
  <w:style w:type="character" w:customStyle="1" w:styleId="15">
    <w:name w:val="页脚 Char"/>
    <w:basedOn w:val="8"/>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1360</Words>
  <Characters>7758</Characters>
  <Lines>64</Lines>
  <Paragraphs>18</Paragraphs>
  <TotalTime>57</TotalTime>
  <ScaleCrop>false</ScaleCrop>
  <LinksUpToDate>false</LinksUpToDate>
  <CharactersWithSpaces>9100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2020-04-29T01:04:00Z</dcterms:created>
  <dc:creator>微软用户</dc:creator>
  <cp:lastModifiedBy>渔</cp:lastModifiedBy>
  <cp:lastPrinted>2020-04-30T01:58:00Z</cp:lastPrinted>
  <dcterms:modified xsi:type="dcterms:W3CDTF">2020-12-30T06:46:25Z</dcterms:modified>
  <dc:title>芜湖市人民政府</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