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（2019年度）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left="-4" w:leftChars="0" w:firstLine="4" w:firstLineChars="0"/>
        <w:jc w:val="left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</w:rPr>
        <w:t>填报单位: 芜湖县人民政府</w:t>
      </w:r>
      <w:r>
        <w:rPr>
          <w:rFonts w:hint="eastAsia" w:ascii="仿宋_GB2312" w:hAnsi="Times New Roman" w:eastAsia="仿宋_GB2312" w:cs="Times New Roman"/>
          <w:b/>
          <w:bCs/>
          <w:lang w:eastAsia="zh-CN"/>
        </w:rPr>
        <w:t>办公室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芜湖县人民政府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http://www.whx.gov.cn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芜湖县人民政府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sym w:font="Wingdings" w:char="F0FE"/>
            </w:r>
            <w:r>
              <w:rPr>
                <w:rFonts w:hint="eastAsia" w:ascii="仿宋_GB2312" w:hAnsi="Times New Roman" w:eastAsia="仿宋_GB2312" w:cs="Times New Roman"/>
              </w:rPr>
              <w:t>政府门户网站    □部门网站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3402210001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皖ICP备07000039号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皖公网安备34022102000216号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1198907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13277326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 xml:space="preserve">630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9277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6124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解读回应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重大舆情数量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Times New Roman" w:eastAsia="仿宋_GB2312" w:cs="Times New Roman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 xml:space="preserve">是     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6964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6195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236129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230324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Times New Roman" w:eastAsia="仿宋_GB2312" w:cs="Times New Roman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</w:rPr>
              <w:t>留言办理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Times New Roman" w:eastAsia="仿宋_GB2312" w:cs="Times New Roman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Times New Roman" w:eastAsia="仿宋_GB2312" w:cs="Times New Roman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芜湖县人民政府发布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7524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芜湖县人民政府发布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11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Times New Roman" w:eastAsia="仿宋_GB2312" w:cs="Times New Roman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搜索即服务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□</w:t>
            </w:r>
            <w:r>
              <w:rPr>
                <w:rFonts w:hint="eastAsia" w:ascii="仿宋_GB2312" w:hAnsi="Times New Roman" w:eastAsia="仿宋_GB2312" w:cs="Times New Roman"/>
              </w:rPr>
              <w:t>多语言版本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无障碍浏览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 w:cs="Times New Roman"/>
              </w:rPr>
              <w:t>千人千网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adjustRightInd w:val="0"/>
              <w:snapToGrid w:val="0"/>
              <w:spacing w:line="360" w:lineRule="exact"/>
              <w:ind w:left="0" w:firstLine="0" w:firstLineChars="0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其他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          </w:t>
            </w:r>
          </w:p>
        </w:tc>
      </w:tr>
    </w:tbl>
    <w:p>
      <w:pPr>
        <w:adjustRightInd w:val="0"/>
        <w:snapToGrid w:val="0"/>
        <w:spacing w:line="360" w:lineRule="exact"/>
        <w:ind w:firstLine="0" w:firstLineChars="0"/>
        <w:rPr>
          <w:rFonts w:hint="eastAsia" w:ascii="仿宋_GB2312" w:hAnsi="Times New Roman" w:eastAsia="仿宋_GB2312" w:cs="Times New Roman"/>
          <w:b/>
          <w:bCs/>
        </w:rPr>
      </w:pPr>
      <w:r>
        <w:rPr>
          <w:rFonts w:hint="eastAsia" w:ascii="仿宋_GB2312" w:hAnsi="Times New Roman" w:eastAsia="仿宋_GB2312" w:cs="Times New Roman"/>
          <w:b/>
          <w:bCs/>
        </w:rPr>
        <w:t>单位负责人：陈建桥</w:t>
      </w:r>
      <w:r>
        <w:rPr>
          <w:rFonts w:hint="eastAsia" w:ascii="仿宋_GB2312" w:hAnsi="Times New Roman" w:eastAsia="仿宋_GB2312" w:cs="Times New Roman"/>
          <w:b/>
          <w:bCs/>
        </w:rPr>
        <w:tab/>
      </w:r>
      <w:r>
        <w:rPr>
          <w:rFonts w:hint="eastAsia" w:ascii="仿宋_GB2312" w:hAnsi="Times New Roman" w:eastAsia="仿宋_GB2312" w:cs="Times New Roman"/>
          <w:b/>
          <w:bCs/>
        </w:rPr>
        <w:tab/>
      </w:r>
      <w:r>
        <w:rPr>
          <w:rFonts w:hint="eastAsia" w:ascii="仿宋_GB2312" w:hAnsi="Times New Roman" w:eastAsia="仿宋_GB2312" w:cs="Times New Roman"/>
          <w:b/>
          <w:bCs/>
        </w:rPr>
        <w:t xml:space="preserve">      审核人：张海春          填报人：刘宇</w:t>
      </w:r>
    </w:p>
    <w:p>
      <w:pPr>
        <w:adjustRightInd w:val="0"/>
        <w:snapToGrid w:val="0"/>
        <w:spacing w:line="360" w:lineRule="exact"/>
        <w:ind w:firstLine="0" w:firstLineChars="0"/>
        <w:rPr>
          <w:rFonts w:hint="eastAsia" w:ascii="仿宋_GB2312" w:hAnsi="Times New Roman" w:eastAsia="仿宋_GB2312" w:cs="Times New Roman"/>
          <w:b/>
          <w:bCs/>
        </w:rPr>
      </w:pPr>
      <w:r>
        <w:rPr>
          <w:rFonts w:hint="eastAsia" w:ascii="仿宋_GB2312" w:hAnsi="Times New Roman" w:eastAsia="仿宋_GB2312" w:cs="Times New Roman"/>
          <w:b/>
          <w:bCs/>
        </w:rPr>
        <w:t xml:space="preserve">联系电话：0553-8912617          </w:t>
      </w:r>
      <w:r>
        <w:rPr>
          <w:rFonts w:hint="eastAsia" w:ascii="仿宋_GB2312" w:hAnsi="Times New Roman" w:eastAsia="仿宋_GB2312" w:cs="Times New Roman"/>
          <w:b/>
          <w:bCs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b/>
          <w:bCs/>
        </w:rPr>
        <w:t xml:space="preserve">   填报日期：2020年1月15日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4072"/>
    <w:rsid w:val="000B296F"/>
    <w:rsid w:val="001121D2"/>
    <w:rsid w:val="00112769"/>
    <w:rsid w:val="001B3BA7"/>
    <w:rsid w:val="001F5A5C"/>
    <w:rsid w:val="0022065B"/>
    <w:rsid w:val="00476BFF"/>
    <w:rsid w:val="006668A6"/>
    <w:rsid w:val="006F6007"/>
    <w:rsid w:val="00895B88"/>
    <w:rsid w:val="009531E1"/>
    <w:rsid w:val="00A144EE"/>
    <w:rsid w:val="00B64D81"/>
    <w:rsid w:val="00BD2433"/>
    <w:rsid w:val="00EA40F0"/>
    <w:rsid w:val="00F94372"/>
    <w:rsid w:val="00FC7504"/>
    <w:rsid w:val="025E77E9"/>
    <w:rsid w:val="0A4042C9"/>
    <w:rsid w:val="1BC96B78"/>
    <w:rsid w:val="24386B1F"/>
    <w:rsid w:val="2BCF6997"/>
    <w:rsid w:val="334943C2"/>
    <w:rsid w:val="33E45B0E"/>
    <w:rsid w:val="387C6FBF"/>
    <w:rsid w:val="39D871A9"/>
    <w:rsid w:val="3CE0674B"/>
    <w:rsid w:val="4B0C7897"/>
    <w:rsid w:val="4F0D4633"/>
    <w:rsid w:val="508A7D43"/>
    <w:rsid w:val="5CFE5075"/>
    <w:rsid w:val="5FDD4072"/>
    <w:rsid w:val="61F93B62"/>
    <w:rsid w:val="623F0DB9"/>
    <w:rsid w:val="62BD2167"/>
    <w:rsid w:val="6ECB6AEF"/>
    <w:rsid w:val="75F9742E"/>
    <w:rsid w:val="7AD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</Company>
  <Pages>4</Pages>
  <Words>201</Words>
  <Characters>1150</Characters>
  <Lines>9</Lines>
  <Paragraphs>2</Paragraphs>
  <TotalTime>13</TotalTime>
  <ScaleCrop>false</ScaleCrop>
  <LinksUpToDate>false</LinksUpToDate>
  <CharactersWithSpaces>1349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2019-12-31T03:01:00Z</dcterms:created>
  <dc:creator>侍文超</dc:creator>
  <cp:lastModifiedBy>李皞</cp:lastModifiedBy>
  <cp:lastPrinted>2019-12-31T08:21:00Z</cp:lastPrinted>
  <dcterms:modified xsi:type="dcterms:W3CDTF">2020-01-15T03:01:37Z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